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C221E1" Type="http://schemas.openxmlformats.org/officeDocument/2006/relationships/officeDocument" Target="/word/document.xml" /><Relationship Id="coreR6EC221E1" Type="http://schemas.openxmlformats.org/package/2006/relationships/metadata/core-properties" Target="/docProps/core.xml" /><Relationship Id="customR6EC221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kovové bižuterie (kód: 28-019-H)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bižuterie; Výrobce kovové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bižuterie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 pro zhotovování kovové bižuterie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Tvarování a pájení kovové bižuterie, připevňování různých druhů mechanik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Povrchové úpravy, dekorativní a ochranné povlaky při výrobě kovové bižuterie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bižuterie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a strojů při výrobě kovové bižuterie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kovové bižuterie, 28.9.2026 14:48:01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 NSP –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http://katalog.nsp.cz/karta_p.aspx?id_jp=100689&amp;kod_sm1=35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zkoušeného uchazeče vykonávat povolání v určitém úseku bižuterní výroby.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zhotoveného výrobku, estetická stránka výrobku, manuální zručnost a dále se posuzuje hospodárné využití surovin 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kovové bižuterie, 28.9.2026 14:48:01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kovové bižuterie, 28.9.2026 14:48:01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