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C458D" Type="http://schemas.openxmlformats.org/officeDocument/2006/relationships/officeDocument" Target="/word/document.xml" /><Relationship Id="coreR435C458D" Type="http://schemas.openxmlformats.org/package/2006/relationships/metadata/core-properties" Target="/docProps/core.xml" /><Relationship Id="customR435C45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20.8.2026 12:34:19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bižuterie a dekorativních předmětů (kód: 28-63-H/01)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Foukač/foukačka skleněných vánočních ozdob (kód: 28-105-H)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Malíř/malířka skleněných vánočních ozdob (kód: 28-106-H)</w:t>
      </w:r>
    </w:p>
    <w:p>
      <w:pPr>
        <w:pStyle w:val="P13"/>
        <w:framePr w:w="398" w:h="268" w:hRule="exact" w:wrap="none" w:vAnchor="page" w:hAnchor="margin" w:x="28" w:y="590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02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6170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666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00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46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708"/>
        <w:rPr>
          <w:rStyle w:val="C13"/>
          <w:rtl w:val="0"/>
        </w:rPr>
      </w:pPr>
      <w:r>
        <w:rPr>
          <w:rStyle w:val="C13"/>
          <w:rtl w:val="0"/>
        </w:rPr>
        <w:t>Úplnou profesní kvalifikaci Výrobce bižuterie (kód: 28-99-H/12)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11.2.2022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3"/>
        <w:framePr w:w="398" w:h="268" w:hRule="exact" w:wrap="none" w:vAnchor="page" w:hAnchor="margin" w:x="28" w:y="95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558"/>
        <w:rPr>
          <w:rStyle w:val="C15"/>
          <w:rtl w:val="0"/>
        </w:rPr>
      </w:pPr>
      <w:r>
        <w:rPr>
          <w:rStyle w:val="C15"/>
          <w:rtl w:val="0"/>
        </w:rPr>
        <w:t>Platnost od 27.8.2012 do 10.2.2022</w:t>
      </w:r>
    </w:p>
    <w:p>
      <w:pPr>
        <w:pStyle w:val="P12"/>
        <w:framePr w:w="10256" w:h="248" w:hRule="exact" w:wrap="none" w:vAnchor="page" w:hAnchor="margin" w:x="482" w:y="9826"/>
        <w:rPr>
          <w:rStyle w:val="C13"/>
          <w:rtl w:val="0"/>
        </w:rPr>
      </w:pPr>
      <w:r>
        <w:rPr>
          <w:rStyle w:val="C13"/>
          <w:rtl w:val="0"/>
        </w:rPr>
        <w:t>Výrobce/výrobkyně kovové bižuterie (kód: 28-019-H)</w:t>
      </w:r>
    </w:p>
    <w:p>
      <w:pPr>
        <w:pStyle w:val="P12"/>
        <w:framePr w:w="10256" w:h="248" w:hRule="exact" w:wrap="none" w:vAnchor="page" w:hAnchor="margin" w:x="482" w:y="10074"/>
        <w:rPr>
          <w:rStyle w:val="C13"/>
          <w:rtl w:val="0"/>
        </w:rPr>
      </w:pPr>
      <w:r>
        <w:rPr>
          <w:rStyle w:val="C13"/>
          <w:rtl w:val="0"/>
        </w:rPr>
        <w:t>Výrobce/výrobkyně skleněné bižuterie (kód: 28-018-H)</w:t>
      </w:r>
    </w:p>
    <w:p>
      <w:pPr>
        <w:pStyle w:val="P6"/>
        <w:framePr w:w="10710" w:h="113" w:hRule="exact" w:wrap="none" w:vAnchor="page" w:hAnchor="margin" w:x="28" w:y="103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54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88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94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88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94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25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306"/>
        <w:rPr>
          <w:rStyle w:val="C18"/>
          <w:rtl w:val="0"/>
        </w:rPr>
      </w:pPr>
      <w:r>
        <w:rPr>
          <w:rStyle w:val="C18"/>
          <w:rtl w:val="0"/>
        </w:rPr>
        <w:t>Výrobce skleněné bižuterie</w:t>
      </w:r>
    </w:p>
    <w:p>
      <w:pPr>
        <w:pStyle w:val="P20"/>
        <w:framePr w:w="5338" w:h="376" w:hRule="exact" w:wrap="none" w:vAnchor="page" w:hAnchor="margin" w:x="5383" w:y="1125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306"/>
        <w:rPr>
          <w:rStyle w:val="C19"/>
          <w:rtl w:val="0"/>
        </w:rPr>
      </w:pPr>
      <w:r>
        <w:rPr>
          <w:rStyle w:val="C19"/>
          <w:rtl w:val="0"/>
        </w:rPr>
        <w:t>Výrobce bižuterie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skleněné bižuterie, 20.8.2026 12:34:19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