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DE185" Type="http://schemas.openxmlformats.org/officeDocument/2006/relationships/officeDocument" Target="/word/document.xml" /><Relationship Id="coreR7ADDE185" Type="http://schemas.openxmlformats.org/package/2006/relationships/metadata/core-properties" Target="/docProps/core.xml" /><Relationship Id="customR7ADDE1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manipulace se surovinou na výrobu aglomerovaných materiálů a její skladování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linek na lisování, formátování, chlazení, broušení a třídění aglomerovaných desek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normách a předpisech pro třídění a výrobu aglomerovaných materiálů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30.9.2026 3:56:23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přímo ve výrobním provozu,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při zadávání úkolů: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uchazečem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vysvětlení nebo obhajoby zvoleného postupu či řešení.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ověření je třeba přihlížet k dodržování pravidel bezpečnosti práce a kvalitě provedení.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30.9.2026 3:56:23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30.9.2026 3:56:23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