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F5B28" Type="http://schemas.openxmlformats.org/officeDocument/2006/relationships/officeDocument" Target="/word/document.xml" /><Relationship Id="coreR6AFF5B28" Type="http://schemas.openxmlformats.org/package/2006/relationships/metadata/core-properties" Target="/docProps/core.xml" /><Relationship Id="customR6AFF5B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manipulace se surovinou na výrobu aglomerovaných materiálů a její skladování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linek na lisování, formátování, chlazení, broušení a třídění aglomerovaných desek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normách a předpisech pro třídění a výrobu aglomerovaných materiálů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30.9.2026 5:02:25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přímo ve výrobním provozu,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při zadávání úkolů: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uchazečem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vysvětlení nebo obhajoby zvoleného postupu či řešení.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ověření je třeba přihlížet k dodržování pravidel bezpečnosti práce a kvalitě provedení.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30.9.2026 5:02:25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30.9.2026 5:02:25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