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DF2BB" Type="http://schemas.openxmlformats.org/officeDocument/2006/relationships/officeDocument" Target="/word/document.xml" /><Relationship Id="coreR762DF2BB" Type="http://schemas.openxmlformats.org/package/2006/relationships/metadata/core-properties" Target="/docProps/core.xml" /><Relationship Id="customR762DF2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obklady, schodiště a podlahy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obkladů, schodišť a podlah,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pro zhotovování obkladů, schodišť a podlah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montáž obkladů, schodišť a podlah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obkladů, schodišť a podlah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a montáži obkladů, schodišť a podlah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Rozměřit podle technické dokumentace prvky obkladů, schodišť a podlah</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Provést související výpočty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 obhajobou</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547" w:hRule="exact" w:wrap="none" w:vAnchor="page" w:hAnchor="margin" w:x="28" w:y="10738"/>
        <w:rPr>
          <w:rStyle w:val="C18"/>
          <w:rtl w:val="0"/>
        </w:rPr>
      </w:pPr>
      <w:r>
        <w:rPr>
          <w:rStyle w:val="C18"/>
          <w:rtl w:val="0"/>
        </w:rPr>
        <w:t>Volba materiálů, technologických postupů, nástrojů, strojů a zařízení, organizace práce pro zhotovování obkladů, schodišť a podlah</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Určit podle technické dokumentace postup práce, způsob provedení technologických operací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 s ústní obhajobou</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s ústní obhajobou</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Zvolit samostatně správné nástroje, nářadí, pomůcky a měřidla</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s ústní obhajobou</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 obhajobou</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 ústní obhajobou</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376" w:hRule="exact" w:wrap="none" w:vAnchor="page" w:hAnchor="margin" w:x="45" w:y="7625"/>
        <w:rPr>
          <w:rStyle w:val="C3"/>
          <w:rtl w:val="0"/>
        </w:rPr>
      </w:pPr>
    </w:p>
    <w:p>
      <w:pPr>
        <w:pStyle w:val="P13"/>
        <w:framePr w:w="6658" w:h="249" w:hRule="exact" w:wrap="none" w:vAnchor="page" w:hAnchor="margin" w:x="71" w:y="7681"/>
        <w:rPr>
          <w:rStyle w:val="C11"/>
          <w:rtl w:val="0"/>
        </w:rPr>
      </w:pPr>
      <w:r>
        <w:rPr>
          <w:rStyle w:val="C11"/>
          <w:rtl w:val="0"/>
        </w:rPr>
        <w:t>a) Připravit povrch materiálů pro povrchovou úpravu</w:t>
      </w:r>
    </w:p>
    <w:p>
      <w:pPr>
        <w:pStyle w:val="P28"/>
        <w:framePr w:w="3921" w:h="376" w:hRule="exact" w:wrap="none" w:vAnchor="page" w:hAnchor="margin" w:x="6800" w:y="7625"/>
        <w:rPr>
          <w:rStyle w:val="C3"/>
          <w:rtl w:val="0"/>
        </w:rPr>
      </w:pPr>
    </w:p>
    <w:p>
      <w:pPr>
        <w:pStyle w:val="P29"/>
        <w:framePr w:w="3839" w:h="249" w:hRule="exact" w:wrap="none" w:vAnchor="page" w:hAnchor="margin" w:x="6856" w:y="7681"/>
        <w:rPr>
          <w:rStyle w:val="C21"/>
          <w:rtl w:val="0"/>
        </w:rPr>
      </w:pPr>
      <w:r>
        <w:rPr>
          <w:rStyle w:val="C21"/>
          <w:rtl w:val="0"/>
        </w:rPr>
        <w:t>Praktické předvedení s ústní obhajobou</w:t>
      </w:r>
    </w:p>
    <w:p>
      <w:pPr>
        <w:pStyle w:val="P16"/>
        <w:framePr w:w="6710" w:h="376" w:hRule="exact" w:wrap="none" w:vAnchor="page" w:hAnchor="margin" w:x="45" w:y="8001"/>
        <w:rPr>
          <w:rStyle w:val="C3"/>
          <w:rtl w:val="0"/>
        </w:rPr>
      </w:pPr>
    </w:p>
    <w:p>
      <w:pPr>
        <w:pStyle w:val="P17"/>
        <w:framePr w:w="6658" w:h="249" w:hRule="exact" w:wrap="none" w:vAnchor="page" w:hAnchor="margin" w:x="71" w:y="8057"/>
        <w:rPr>
          <w:rStyle w:val="C13"/>
          <w:rtl w:val="0"/>
        </w:rPr>
      </w:pPr>
      <w:r>
        <w:rPr>
          <w:rStyle w:val="C13"/>
          <w:rtl w:val="0"/>
        </w:rPr>
        <w:t>b) Zvolit a použít vhodné druhy materiálů pro povrchovou úpravu</w:t>
      </w:r>
    </w:p>
    <w:p>
      <w:pPr>
        <w:pStyle w:val="P30"/>
        <w:framePr w:w="3921" w:h="376" w:hRule="exact" w:wrap="none" w:vAnchor="page" w:hAnchor="margin" w:x="6800" w:y="8001"/>
        <w:rPr>
          <w:rStyle w:val="C3"/>
          <w:rtl w:val="0"/>
        </w:rPr>
      </w:pPr>
    </w:p>
    <w:p>
      <w:pPr>
        <w:pStyle w:val="P31"/>
        <w:framePr w:w="3839" w:h="249" w:hRule="exact" w:wrap="none" w:vAnchor="page" w:hAnchor="margin" w:x="6856" w:y="8057"/>
        <w:rPr>
          <w:rStyle w:val="C22"/>
          <w:rtl w:val="0"/>
        </w:rPr>
      </w:pPr>
      <w:r>
        <w:rPr>
          <w:rStyle w:val="C22"/>
          <w:rtl w:val="0"/>
        </w:rPr>
        <w:t>Praktické předvedení s ústní obhajobou</w:t>
      </w:r>
    </w:p>
    <w:p>
      <w:pPr>
        <w:pStyle w:val="P12"/>
        <w:framePr w:w="6710" w:h="607" w:hRule="exact" w:wrap="none" w:vAnchor="page" w:hAnchor="margin" w:x="45" w:y="8377"/>
        <w:rPr>
          <w:rStyle w:val="C3"/>
          <w:rtl w:val="0"/>
        </w:rPr>
      </w:pPr>
    </w:p>
    <w:p>
      <w:pPr>
        <w:pStyle w:val="P13"/>
        <w:framePr w:w="6658" w:h="480" w:hRule="exact" w:wrap="none" w:vAnchor="page" w:hAnchor="margin" w:x="71" w:y="8433"/>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377"/>
        <w:rPr>
          <w:rStyle w:val="C3"/>
          <w:rtl w:val="0"/>
        </w:rPr>
      </w:pPr>
    </w:p>
    <w:p>
      <w:pPr>
        <w:pStyle w:val="P29"/>
        <w:framePr w:w="3839" w:h="480" w:hRule="exact" w:wrap="none" w:vAnchor="page" w:hAnchor="margin" w:x="6856" w:y="8433"/>
        <w:rPr>
          <w:rStyle w:val="C21"/>
          <w:rtl w:val="0"/>
        </w:rPr>
      </w:pPr>
      <w:r>
        <w:rPr>
          <w:rStyle w:val="C21"/>
          <w:rtl w:val="0"/>
        </w:rPr>
        <w:t>Praktické předvedení s ústní obhajobou</w:t>
      </w:r>
    </w:p>
    <w:p>
      <w:pPr>
        <w:pStyle w:val="P16"/>
        <w:framePr w:w="6710" w:h="376" w:hRule="exact" w:wrap="none" w:vAnchor="page" w:hAnchor="margin" w:x="45" w:y="8984"/>
        <w:rPr>
          <w:rStyle w:val="C3"/>
          <w:rtl w:val="0"/>
        </w:rPr>
      </w:pPr>
    </w:p>
    <w:p>
      <w:pPr>
        <w:pStyle w:val="P17"/>
        <w:framePr w:w="6658" w:h="249" w:hRule="exact" w:wrap="none" w:vAnchor="page" w:hAnchor="margin" w:x="71" w:y="9040"/>
        <w:rPr>
          <w:rStyle w:val="C13"/>
          <w:rtl w:val="0"/>
        </w:rPr>
      </w:pPr>
      <w:r>
        <w:rPr>
          <w:rStyle w:val="C13"/>
          <w:rtl w:val="0"/>
        </w:rPr>
        <w:t>d) Popsat ošetřování a údržbu stavebně-truhlářských výrobků</w:t>
      </w:r>
    </w:p>
    <w:p>
      <w:pPr>
        <w:pStyle w:val="P30"/>
        <w:framePr w:w="3921" w:h="376" w:hRule="exact" w:wrap="none" w:vAnchor="page" w:hAnchor="margin" w:x="6800" w:y="8984"/>
        <w:rPr>
          <w:rStyle w:val="C3"/>
          <w:rtl w:val="0"/>
        </w:rPr>
      </w:pPr>
    </w:p>
    <w:p>
      <w:pPr>
        <w:pStyle w:val="P31"/>
        <w:framePr w:w="3839" w:h="249" w:hRule="exact" w:wrap="none" w:vAnchor="page" w:hAnchor="margin" w:x="6856" w:y="9040"/>
        <w:rPr>
          <w:rStyle w:val="C22"/>
          <w:rtl w:val="0"/>
        </w:rPr>
      </w:pPr>
      <w:r>
        <w:rPr>
          <w:rStyle w:val="C22"/>
          <w:rtl w:val="0"/>
        </w:rPr>
        <w:t>Ústní ověření</w:t>
      </w:r>
    </w:p>
    <w:p>
      <w:pPr>
        <w:pStyle w:val="P32"/>
        <w:framePr w:w="10710" w:h="248" w:hRule="exact" w:wrap="none" w:vAnchor="page" w:hAnchor="margin" w:x="28" w:y="9474"/>
        <w:rPr>
          <w:rStyle w:val="C23"/>
          <w:rtl w:val="0"/>
        </w:rPr>
      </w:pPr>
      <w:r>
        <w:rPr>
          <w:rStyle w:val="C23"/>
          <w:rtl w:val="0"/>
        </w:rPr>
        <w:t>Je třeba splnit všechna kritéria.</w:t>
      </w:r>
    </w:p>
    <w:p>
      <w:pPr>
        <w:pStyle w:val="P23"/>
        <w:framePr w:w="10710" w:h="340" w:hRule="exact" w:wrap="none" w:vAnchor="page" w:hAnchor="margin" w:x="28" w:y="9909"/>
        <w:rPr>
          <w:rStyle w:val="C18"/>
          <w:rtl w:val="0"/>
        </w:rPr>
      </w:pPr>
      <w:r>
        <w:rPr>
          <w:rStyle w:val="C18"/>
          <w:rtl w:val="0"/>
        </w:rPr>
        <w:t>Výroba a montáž obkladů, schodišť a podlah</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607" w:hRule="exact" w:wrap="none" w:vAnchor="page" w:hAnchor="margin" w:x="45" w:y="10725"/>
        <w:rPr>
          <w:rStyle w:val="C3"/>
          <w:rtl w:val="0"/>
        </w:rPr>
      </w:pPr>
    </w:p>
    <w:p>
      <w:pPr>
        <w:pStyle w:val="P13"/>
        <w:framePr w:w="6658" w:h="480" w:hRule="exact" w:wrap="none" w:vAnchor="page" w:hAnchor="margin" w:x="71" w:y="10781"/>
        <w:rPr>
          <w:rStyle w:val="C11"/>
          <w:rtl w:val="0"/>
        </w:rPr>
      </w:pPr>
      <w:r>
        <w:rPr>
          <w:rStyle w:val="C11"/>
          <w:rtl w:val="0"/>
        </w:rPr>
        <w:t>a) Zvolit a použít vhodný technologický postup výroby a montáže obkladů včetně dokončovacích prací</w:t>
      </w:r>
    </w:p>
    <w:p>
      <w:pPr>
        <w:pStyle w:val="P28"/>
        <w:framePr w:w="3921" w:h="607" w:hRule="exact" w:wrap="none" w:vAnchor="page" w:hAnchor="margin" w:x="6800" w:y="10725"/>
        <w:rPr>
          <w:rStyle w:val="C3"/>
          <w:rtl w:val="0"/>
        </w:rPr>
      </w:pPr>
    </w:p>
    <w:p>
      <w:pPr>
        <w:pStyle w:val="P29"/>
        <w:framePr w:w="3839" w:h="480" w:hRule="exact" w:wrap="none" w:vAnchor="page" w:hAnchor="margin" w:x="6856" w:y="10781"/>
        <w:rPr>
          <w:rStyle w:val="C21"/>
          <w:rtl w:val="0"/>
        </w:rPr>
      </w:pPr>
      <w:r>
        <w:rPr>
          <w:rStyle w:val="C21"/>
          <w:rtl w:val="0"/>
        </w:rPr>
        <w:t>Praktické předvedení s ústní obhajobou</w:t>
      </w:r>
    </w:p>
    <w:p>
      <w:pPr>
        <w:pStyle w:val="P16"/>
        <w:framePr w:w="6710" w:h="607" w:hRule="exact" w:wrap="none" w:vAnchor="page" w:hAnchor="margin" w:x="45" w:y="11332"/>
        <w:rPr>
          <w:rStyle w:val="C3"/>
          <w:rtl w:val="0"/>
        </w:rPr>
      </w:pPr>
    </w:p>
    <w:p>
      <w:pPr>
        <w:pStyle w:val="P17"/>
        <w:framePr w:w="6658" w:h="480" w:hRule="exact" w:wrap="none" w:vAnchor="page" w:hAnchor="margin" w:x="71" w:y="11388"/>
        <w:rPr>
          <w:rStyle w:val="C13"/>
          <w:rtl w:val="0"/>
        </w:rPr>
      </w:pPr>
      <w:r>
        <w:rPr>
          <w:rStyle w:val="C13"/>
          <w:rtl w:val="0"/>
        </w:rPr>
        <w:t>b) Zvolit a použít vhodný technologický postup výroby a montáže schodišť včetně dokončovacích prací</w:t>
      </w:r>
    </w:p>
    <w:p>
      <w:pPr>
        <w:pStyle w:val="P30"/>
        <w:framePr w:w="3921" w:h="607" w:hRule="exact" w:wrap="none" w:vAnchor="page" w:hAnchor="margin" w:x="6800" w:y="11332"/>
        <w:rPr>
          <w:rStyle w:val="C3"/>
          <w:rtl w:val="0"/>
        </w:rPr>
      </w:pPr>
    </w:p>
    <w:p>
      <w:pPr>
        <w:pStyle w:val="P31"/>
        <w:framePr w:w="3839" w:h="480" w:hRule="exact" w:wrap="none" w:vAnchor="page" w:hAnchor="margin" w:x="6856" w:y="11388"/>
        <w:rPr>
          <w:rStyle w:val="C22"/>
          <w:rtl w:val="0"/>
        </w:rPr>
      </w:pPr>
      <w:r>
        <w:rPr>
          <w:rStyle w:val="C22"/>
          <w:rtl w:val="0"/>
        </w:rPr>
        <w:t>Praktické předvedení s ústní obhajobou</w:t>
      </w:r>
    </w:p>
    <w:p>
      <w:pPr>
        <w:pStyle w:val="P12"/>
        <w:framePr w:w="6710" w:h="607" w:hRule="exact" w:wrap="none" w:vAnchor="page" w:hAnchor="margin" w:x="45" w:y="11938"/>
        <w:rPr>
          <w:rStyle w:val="C3"/>
          <w:rtl w:val="0"/>
        </w:rPr>
      </w:pPr>
    </w:p>
    <w:p>
      <w:pPr>
        <w:pStyle w:val="P13"/>
        <w:framePr w:w="6658" w:h="480" w:hRule="exact" w:wrap="none" w:vAnchor="page" w:hAnchor="margin" w:x="71" w:y="11994"/>
        <w:rPr>
          <w:rStyle w:val="C11"/>
          <w:rtl w:val="0"/>
        </w:rPr>
      </w:pPr>
      <w:r>
        <w:rPr>
          <w:rStyle w:val="C11"/>
          <w:rtl w:val="0"/>
        </w:rPr>
        <w:t>c) Zvolit a použít vhodný technologický postup výroby a montáže podlah včetně dokončovacích prací</w:t>
      </w:r>
    </w:p>
    <w:p>
      <w:pPr>
        <w:pStyle w:val="P28"/>
        <w:framePr w:w="3921" w:h="607" w:hRule="exact" w:wrap="none" w:vAnchor="page" w:hAnchor="margin" w:x="6800" w:y="11938"/>
        <w:rPr>
          <w:rStyle w:val="C3"/>
          <w:rtl w:val="0"/>
        </w:rPr>
      </w:pPr>
    </w:p>
    <w:p>
      <w:pPr>
        <w:pStyle w:val="P29"/>
        <w:framePr w:w="3839" w:h="480" w:hRule="exact" w:wrap="none" w:vAnchor="page" w:hAnchor="margin" w:x="6856" w:y="11994"/>
        <w:rPr>
          <w:rStyle w:val="C21"/>
          <w:rtl w:val="0"/>
        </w:rPr>
      </w:pPr>
      <w:r>
        <w:rPr>
          <w:rStyle w:val="C21"/>
          <w:rtl w:val="0"/>
        </w:rPr>
        <w:t>Praktické předvedení s ústní obhajobou</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Zaznamenat průběh technologického procesu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 obhajobou</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význam údajů o poruchách, opravách a běžné údržbě strojů a zařízení v truhlářské výrobě</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Nakládání s odpadem z truhlářské výroby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Popsat odpady vzniklé při truhlářské výrobě</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Písemné ověření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Písemné ověření s ústní obhajobou</w:t>
      </w:r>
    </w:p>
    <w:p>
      <w:pPr>
        <w:pStyle w:val="P32"/>
        <w:framePr w:w="10710" w:h="248" w:hRule="exact" w:wrap="none" w:vAnchor="page" w:hAnchor="margin" w:x="28" w:y="9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obklady, schodiště a podlahy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02"/>
        <w:rPr>
          <w:rStyle w:val="C3"/>
          <w:rtl w:val="0"/>
        </w:rPr>
      </w:pPr>
    </w:p>
    <w:p>
      <w:pPr>
        <w:pStyle w:val="P35"/>
        <w:framePr w:w="10710" w:h="340" w:hRule="exact" w:wrap="none" w:vAnchor="page" w:hAnchor="margin" w:x="28" w:y="11702"/>
        <w:rPr>
          <w:rStyle w:val="C25"/>
          <w:rtl w:val="0"/>
        </w:rPr>
      </w:pPr>
      <w:r>
        <w:rPr>
          <w:rStyle w:val="C25"/>
          <w:rtl w:val="0"/>
        </w:rPr>
        <w:t>Doba přípravy na zkoušku</w:t>
      </w:r>
    </w:p>
    <w:p>
      <w:pPr>
        <w:keepNext w:val="0"/>
        <w:keepLines w:val="0"/>
        <w:framePr w:w="10766" w:h="1036"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305"/>
        <w:rPr>
          <w:rStyle w:val="C3"/>
          <w:rtl w:val="0"/>
        </w:rPr>
      </w:pPr>
    </w:p>
    <w:p>
      <w:pPr>
        <w:pStyle w:val="P35"/>
        <w:framePr w:w="10710" w:h="340" w:hRule="exact" w:wrap="none" w:vAnchor="page" w:hAnchor="margin" w:x="28" w:y="13305"/>
        <w:rPr>
          <w:rStyle w:val="C25"/>
          <w:rtl w:val="0"/>
        </w:rPr>
      </w:pPr>
      <w:r>
        <w:rPr>
          <w:rStyle w:val="C25"/>
          <w:rtl w:val="0"/>
        </w:rPr>
        <w:t>Doba pro vykonání zkoušky</w:t>
      </w:r>
    </w:p>
    <w:p>
      <w:pPr>
        <w:keepNext w:val="0"/>
        <w:keepLines w:val="0"/>
        <w:framePr w:w="10766" w:h="806" w:hRule="exact" w:wrap="none" w:vAnchor="page" w:hAnchor="margin" w:x="0" w:y="13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obklady, schodiště a podlahy, 20.10.2026 10:56:16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