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3A93" Type="http://schemas.openxmlformats.org/officeDocument/2006/relationships/officeDocument" Target="/word/document.xml" /><Relationship Id="coreR2DB3A93" Type="http://schemas.openxmlformats.org/package/2006/relationships/metadata/core-properties" Target="/docProps/core.xml" /><Relationship Id="customR2DB3A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51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896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 pro příčky a vestavěný nábytek + střední vzdělání s maturitní zkouškou a alespoň 5 let odborné praxe v oblasti stavebně truhlářské výroby.</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 pro příčky a vestavěný nábytek, 30.9.2026 7:56:40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760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CFAA2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C5741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