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D24A4" Type="http://schemas.openxmlformats.org/officeDocument/2006/relationships/officeDocument" Target="/word/document.xml" /><Relationship Id="coreR1BBD24A4" Type="http://schemas.openxmlformats.org/package/2006/relationships/metadata/core-properties" Target="/docProps/core.xml" /><Relationship Id="customR1BBD2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28.9.2026 13:55:25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provedení.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a bude s jeho pomocí zpracovávat úkoly ověřující tyto kompetence: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výroby, c).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Rozbory spotřeby práce a plnění normativů v kožedělné výrobě, b).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28.9.2026 13:55:25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28.9.2026 13:55:25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