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46DA9" Type="http://schemas.openxmlformats.org/officeDocument/2006/relationships/officeDocument" Target="/word/document.xml" /><Relationship Id="coreR2DA46DA9" Type="http://schemas.openxmlformats.org/package/2006/relationships/metadata/core-properties" Target="/docProps/core.xml" /><Relationship Id="customR2DA46D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Nakládání, vykládání, tvorba a výměna uzávěrů a nákladních předmětů dle dokladů a elektronických záznamů SW evidence v přepravních uzlech a vyměňovacích poštách, BOZP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Vybírání poštovních schránek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třídění listovních a balíkových zásilek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Zajišťování SW evidence ručními snímači čárových kódů a dodržování technologických postupů evidence zásilek I. technologické úrovně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zásilek a dokladů při nepravidelnostech v přepravě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Obsluhování mechanizační techniky při třídění zásilek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Videokódování listovních zásilek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30.9.2026 2:45:37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prokáže svou totožnost předložením platného osobního dokladu a předloží dokument o nejvyšším dosaženém vzdělání.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30.9.2026 2:45:37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30.9.2026 2:45:37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