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846ADB" Type="http://schemas.openxmlformats.org/officeDocument/2006/relationships/officeDocument" Target="/word/document.xml" /><Relationship Id="coreRB846ADB" Type="http://schemas.openxmlformats.org/package/2006/relationships/metadata/core-properties" Target="/docProps/core.xml" /><Relationship Id="customRB846A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vnitřní poštovní služby II (kód: 37-020-H)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poštovních zásilek s poštovními doručovateli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Třídění listovních a balíkových zásilek, včetně dodržování zásad BOZP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Vybírání poštovních schránek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zásilek a dokladů při nepravidelnostech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II, 30.9.2026 6:04:17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svou totožnost předložením platného osobního dokladu a předloží dokument o nejvyšším dosaženém vzdělání.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minimálně dvaceti fiktivních poštovních zásilek.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II, 30.9.2026 6:04:17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II, 30.9.2026 6:04:17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