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367964" Type="http://schemas.openxmlformats.org/officeDocument/2006/relationships/officeDocument" Target="/word/document.xml" /><Relationship Id="coreRA367964" Type="http://schemas.openxmlformats.org/package/2006/relationships/metadata/core-properties" Target="/docProps/core.xml" /><Relationship Id="customRA3679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(kód: 37-019-H)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Obchodování na přepážce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sázkové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důchodů na přepážce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poštovní přepážky, 17.4.2026 0:27:38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Obchodování na přepážce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nabídce služeb pošty a smluvních partnerů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Nabídnout klientům produkty a služby podle jejich potřeb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listovní a balíkovou zásilku od klientů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balíkovou zásilku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Prodej doplňkového zboží a cenin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Nabídnout klientům produkty doplňkového sortimentu</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Realizovat prodej doplňkového zboží nebo ceniny</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w:t>
      </w:r>
    </w:p>
    <w:p>
      <w:pPr>
        <w:pStyle w:val="P32"/>
        <w:framePr w:w="10710" w:h="248" w:hRule="exact" w:wrap="none" w:vAnchor="page" w:hAnchor="margin" w:x="28" w:y="9003"/>
        <w:rPr>
          <w:rStyle w:val="C23"/>
          <w:rtl w:val="0"/>
        </w:rPr>
      </w:pPr>
      <w:r>
        <w:rPr>
          <w:rStyle w:val="C23"/>
          <w:rtl w:val="0"/>
        </w:rPr>
        <w:t>Je třeba splnit obě kritéria.</w:t>
      </w:r>
    </w:p>
    <w:p>
      <w:pPr>
        <w:pStyle w:val="P23"/>
        <w:framePr w:w="10710" w:h="340" w:hRule="exact" w:wrap="none" w:vAnchor="page" w:hAnchor="margin" w:x="28" w:y="9439"/>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878"/>
        <w:rPr>
          <w:rStyle w:val="C3"/>
          <w:rtl w:val="0"/>
        </w:rPr>
      </w:pPr>
    </w:p>
    <w:p>
      <w:pPr>
        <w:pStyle w:val="P25"/>
        <w:framePr w:w="6661" w:h="249" w:hRule="exact" w:wrap="none" w:vAnchor="page" w:hAnchor="margin" w:x="71" w:y="9949"/>
        <w:rPr>
          <w:rStyle w:val="C19"/>
          <w:rtl w:val="0"/>
        </w:rPr>
      </w:pPr>
      <w:r>
        <w:rPr>
          <w:rStyle w:val="C19"/>
          <w:rtl w:val="0"/>
        </w:rPr>
        <w:t>Kritéria hodnocení</w:t>
      </w:r>
    </w:p>
    <w:p>
      <w:pPr>
        <w:pStyle w:val="P26"/>
        <w:framePr w:w="3918" w:h="376" w:hRule="exact" w:wrap="none" w:vAnchor="page" w:hAnchor="margin" w:x="6803" w:y="9878"/>
        <w:rPr>
          <w:rStyle w:val="C3"/>
          <w:rtl w:val="0"/>
        </w:rPr>
      </w:pPr>
    </w:p>
    <w:p>
      <w:pPr>
        <w:pStyle w:val="P27"/>
        <w:framePr w:w="3836" w:h="249" w:hRule="exact" w:wrap="none" w:vAnchor="page" w:hAnchor="margin" w:x="6859" w:y="9949"/>
        <w:rPr>
          <w:rStyle w:val="C20"/>
          <w:rtl w:val="0"/>
        </w:rPr>
      </w:pPr>
      <w:r>
        <w:rPr>
          <w:rStyle w:val="C20"/>
          <w:rtl w:val="0"/>
        </w:rPr>
        <w:t>Způsoby ověření</w:t>
      </w:r>
    </w:p>
    <w:p>
      <w:pPr>
        <w:pStyle w:val="P12"/>
        <w:framePr w:w="6710" w:h="376" w:hRule="exact" w:wrap="none" w:vAnchor="page" w:hAnchor="margin" w:x="45" w:y="10255"/>
        <w:rPr>
          <w:rStyle w:val="C3"/>
          <w:rtl w:val="0"/>
        </w:rPr>
      </w:pPr>
    </w:p>
    <w:p>
      <w:pPr>
        <w:pStyle w:val="P13"/>
        <w:framePr w:w="6658" w:h="249" w:hRule="exact" w:wrap="none" w:vAnchor="page" w:hAnchor="margin" w:x="71" w:y="10311"/>
        <w:rPr>
          <w:rStyle w:val="C11"/>
          <w:rtl w:val="0"/>
        </w:rPr>
      </w:pPr>
      <w:r>
        <w:rPr>
          <w:rStyle w:val="C11"/>
          <w:rtl w:val="0"/>
        </w:rPr>
        <w:t>a) Vyhotovit a odevzdat přehled přijatých zásilek</w:t>
      </w:r>
    </w:p>
    <w:p>
      <w:pPr>
        <w:pStyle w:val="P28"/>
        <w:framePr w:w="3921" w:h="376" w:hRule="exact" w:wrap="none" w:vAnchor="page" w:hAnchor="margin" w:x="6800" w:y="10255"/>
        <w:rPr>
          <w:rStyle w:val="C3"/>
          <w:rtl w:val="0"/>
        </w:rPr>
      </w:pPr>
    </w:p>
    <w:p>
      <w:pPr>
        <w:pStyle w:val="P29"/>
        <w:framePr w:w="3839" w:h="249" w:hRule="exact" w:wrap="none" w:vAnchor="page" w:hAnchor="margin" w:x="6856" w:y="10311"/>
        <w:rPr>
          <w:rStyle w:val="C21"/>
          <w:rtl w:val="0"/>
        </w:rPr>
      </w:pPr>
      <w:r>
        <w:rPr>
          <w:rStyle w:val="C21"/>
          <w:rtl w:val="0"/>
        </w:rPr>
        <w:t>Praktické předvedení</w:t>
      </w:r>
    </w:p>
    <w:p>
      <w:pPr>
        <w:pStyle w:val="P16"/>
        <w:framePr w:w="6710" w:h="376" w:hRule="exact" w:wrap="none" w:vAnchor="page" w:hAnchor="margin" w:x="45" w:y="10631"/>
        <w:rPr>
          <w:rStyle w:val="C3"/>
          <w:rtl w:val="0"/>
        </w:rPr>
      </w:pPr>
    </w:p>
    <w:p>
      <w:pPr>
        <w:pStyle w:val="P17"/>
        <w:framePr w:w="6658" w:h="249" w:hRule="exact" w:wrap="none" w:vAnchor="page" w:hAnchor="margin" w:x="71" w:y="10687"/>
        <w:rPr>
          <w:rStyle w:val="C13"/>
          <w:rtl w:val="0"/>
        </w:rPr>
      </w:pPr>
      <w:r>
        <w:rPr>
          <w:rStyle w:val="C13"/>
          <w:rtl w:val="0"/>
        </w:rPr>
        <w:t>b) Odevzdat přijaté poštovní zásilky</w:t>
      </w:r>
    </w:p>
    <w:p>
      <w:pPr>
        <w:pStyle w:val="P30"/>
        <w:framePr w:w="3921" w:h="376" w:hRule="exact" w:wrap="none" w:vAnchor="page" w:hAnchor="margin" w:x="6800" w:y="10631"/>
        <w:rPr>
          <w:rStyle w:val="C3"/>
          <w:rtl w:val="0"/>
        </w:rPr>
      </w:pPr>
    </w:p>
    <w:p>
      <w:pPr>
        <w:pStyle w:val="P31"/>
        <w:framePr w:w="3839" w:h="249" w:hRule="exact" w:wrap="none" w:vAnchor="page" w:hAnchor="margin" w:x="6856" w:y="10687"/>
        <w:rPr>
          <w:rStyle w:val="C22"/>
          <w:rtl w:val="0"/>
        </w:rPr>
      </w:pPr>
      <w:r>
        <w:rPr>
          <w:rStyle w:val="C22"/>
          <w:rtl w:val="0"/>
        </w:rPr>
        <w:t>Praktické předvedení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c) Vyúčtovat a zpracovat nevydané zásilky</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d) Vyúčtovat finanční hotovost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e) Odvést finanční hotovost do pokladny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f) Zpracovat přijaté žádosti o změnu způsobu dodání zásilek</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32"/>
        <w:framePr w:w="10710" w:h="248" w:hRule="exact" w:wrap="none" w:vAnchor="page" w:hAnchor="margin" w:x="28" w:y="12625"/>
        <w:rPr>
          <w:rStyle w:val="C23"/>
          <w:rtl w:val="0"/>
        </w:rPr>
      </w:pPr>
      <w:r>
        <w:rPr>
          <w:rStyle w:val="C23"/>
          <w:rtl w:val="0"/>
        </w:rPr>
        <w:t>Je třeba splnit všechna kritéria.</w:t>
      </w:r>
    </w:p>
    <w:p>
      <w:pPr>
        <w:pStyle w:val="P23"/>
        <w:framePr w:w="10710" w:h="340" w:hRule="exact" w:wrap="none" w:vAnchor="page" w:hAnchor="margin" w:x="28" w:y="13061"/>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500"/>
        <w:rPr>
          <w:rStyle w:val="C3"/>
          <w:rtl w:val="0"/>
        </w:rPr>
      </w:pPr>
    </w:p>
    <w:p>
      <w:pPr>
        <w:pStyle w:val="P25"/>
        <w:framePr w:w="6661" w:h="249" w:hRule="exact" w:wrap="none" w:vAnchor="page" w:hAnchor="margin" w:x="71" w:y="13571"/>
        <w:rPr>
          <w:rStyle w:val="C19"/>
          <w:rtl w:val="0"/>
        </w:rPr>
      </w:pPr>
      <w:r>
        <w:rPr>
          <w:rStyle w:val="C19"/>
          <w:rtl w:val="0"/>
        </w:rPr>
        <w:t>Kritéria hodnocení</w:t>
      </w:r>
    </w:p>
    <w:p>
      <w:pPr>
        <w:pStyle w:val="P26"/>
        <w:framePr w:w="3918" w:h="376" w:hRule="exact" w:wrap="none" w:vAnchor="page" w:hAnchor="margin" w:x="6803" w:y="13500"/>
        <w:rPr>
          <w:rStyle w:val="C3"/>
          <w:rtl w:val="0"/>
        </w:rPr>
      </w:pPr>
    </w:p>
    <w:p>
      <w:pPr>
        <w:pStyle w:val="P27"/>
        <w:framePr w:w="3836" w:h="249" w:hRule="exact" w:wrap="none" w:vAnchor="page" w:hAnchor="margin" w:x="6859" w:y="13571"/>
        <w:rPr>
          <w:rStyle w:val="C20"/>
          <w:rtl w:val="0"/>
        </w:rPr>
      </w:pPr>
      <w:r>
        <w:rPr>
          <w:rStyle w:val="C20"/>
          <w:rtl w:val="0"/>
        </w:rPr>
        <w:t>Způsoby ověření</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a) Orientovat se v poštovních podmínkách</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16"/>
        <w:framePr w:w="6710" w:h="376" w:hRule="exact" w:wrap="none" w:vAnchor="page" w:hAnchor="margin" w:x="45" w:y="14253"/>
        <w:rPr>
          <w:rStyle w:val="C3"/>
          <w:rtl w:val="0"/>
        </w:rPr>
      </w:pPr>
    </w:p>
    <w:p>
      <w:pPr>
        <w:pStyle w:val="P17"/>
        <w:framePr w:w="6658" w:h="249" w:hRule="exact" w:wrap="none" w:vAnchor="page" w:hAnchor="margin" w:x="71" w:y="14309"/>
        <w:rPr>
          <w:rStyle w:val="C13"/>
          <w:rtl w:val="0"/>
        </w:rPr>
      </w:pPr>
      <w:r>
        <w:rPr>
          <w:rStyle w:val="C13"/>
          <w:rtl w:val="0"/>
        </w:rPr>
        <w:t>b) Vyhledat pracovní postupy v provozních předpisech</w:t>
      </w:r>
    </w:p>
    <w:p>
      <w:pPr>
        <w:pStyle w:val="P30"/>
        <w:framePr w:w="3921" w:h="376" w:hRule="exact" w:wrap="none" w:vAnchor="page" w:hAnchor="margin" w:x="6800" w:y="14253"/>
        <w:rPr>
          <w:rStyle w:val="C3"/>
          <w:rtl w:val="0"/>
        </w:rPr>
      </w:pPr>
    </w:p>
    <w:p>
      <w:pPr>
        <w:pStyle w:val="P31"/>
        <w:framePr w:w="3839" w:h="249" w:hRule="exact" w:wrap="none" w:vAnchor="page" w:hAnchor="margin" w:x="6856" w:y="14309"/>
        <w:rPr>
          <w:rStyle w:val="C22"/>
          <w:rtl w:val="0"/>
        </w:rPr>
      </w:pPr>
      <w:r>
        <w:rPr>
          <w:rStyle w:val="C22"/>
          <w:rtl w:val="0"/>
        </w:rPr>
        <w:t>Praktické předvedení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c) Popsat zásady dodržování BOZP při práci na poštovní přepážce</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17.4.2026 0:27:38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postup při zjištění pokladních přebytků a schodků na přepážce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sázkové činnosti</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Popsat druhy sázkových her, podmínky pro příjem sázek a výplatu výher</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607" w:hRule="exact" w:wrap="none" w:vAnchor="page" w:hAnchor="margin" w:x="45" w:y="7047"/>
        <w:rPr>
          <w:rStyle w:val="C3"/>
          <w:rtl w:val="0"/>
        </w:rPr>
      </w:pPr>
    </w:p>
    <w:p>
      <w:pPr>
        <w:pStyle w:val="P17"/>
        <w:framePr w:w="6658" w:h="480" w:hRule="exact" w:wrap="none" w:vAnchor="page" w:hAnchor="margin" w:x="71" w:y="7103"/>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7047"/>
        <w:rPr>
          <w:rStyle w:val="C3"/>
          <w:rtl w:val="0"/>
        </w:rPr>
      </w:pPr>
    </w:p>
    <w:p>
      <w:pPr>
        <w:pStyle w:val="P31"/>
        <w:framePr w:w="3839" w:h="480" w:hRule="exact" w:wrap="none" w:vAnchor="page" w:hAnchor="margin" w:x="6856" w:y="710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postupy při prodeji losů a výplatě výher</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Vyplácení důchodů na přepážce</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Vyplatit důchod přesně podle technologického postupu pro výplatu důchodů</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Ověřit a provést identifikaci klienta</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32"/>
        <w:framePr w:w="10710" w:h="248" w:hRule="exact" w:wrap="none" w:vAnchor="page" w:hAnchor="margin" w:x="28" w:y="104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poštovní přepážky, 17.4.2026 0:27:38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https://nsp.cz/jednotka-prace/pracovnik-postovni-prepaz#zdravotni-zpusobilost).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seznámený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dvaceti fiktivních poštovních zásilek a důchodů, včetně zásilek s nepravidelnostmi nebo jejich fotokopií. Autorizovaná osoba pro ověření kritéria b) u kompetence "Obchodování na přepážce", pro ověření kritérií kompetence "Prodej doplňkového zboží a cenin", pro ověření kritérií b) a c) u kompetence "Manipulace s penězi" a pro ověření kriterií u kompetence "Vyplácení důchodů na přepážce použije figuranta. Figurant může být i člen zkušební komise.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přepážky, 17.4.2026 0:27:38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uvedených požadavků:</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poštovního operátora.</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na pozici vedoucího poštovní provozovny.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přepážky, 17.4.2026 0:27:38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a dodávací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sázkové činnosti a důchodovou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softwarem)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autorizující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 až 3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Pracovník/pracovnice poštovní přepážky, 17.4.2026 0:27:38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17.4.2026 0:27:38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4774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F08E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3AA6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