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4689C4" Type="http://schemas.openxmlformats.org/officeDocument/2006/relationships/officeDocument" Target="/word/document.xml" /><Relationship Id="coreR184689C4" Type="http://schemas.openxmlformats.org/package/2006/relationships/metadata/core-properties" Target="/docProps/core.xml" /><Relationship Id="customR184689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(kód: 37-019-H)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Obchodování na přepážce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Uzavření pracoviště (vyúčtování poštovních zásilek, finančních hotovostí)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podmínkách, včetně znalosti BOZP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sázkové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Vyplácení důchodů na přepážce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přepážky, 20.10.2026 7:36:49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https://nsp.cz/jednotka-prace/pracovnik-postovni-prepaz#zdravotni-zpusobilost).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seznámený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dvaceti fiktivních poštovních zásilek a důchodů, včetně zásilek s nepravidelnostmi nebo jejich fotokopií. Autorizovaná osoba pro ověření kritéria b) u kompetence "Obchodování na přepážce", pro ověření kritérií kompetence "Prodej doplňkového zboží a cenin", pro ověření kritérií b) a c) u kompetence "Manipulace s penězi" a pro ověření kriterií u kompetence "Vyplácení důchodů na přepážce použije figuranta. Figurant může být i člen zkušební komise.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přepážky, 20.10.2026 7:36:49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přepážky, 20.10.2026 7:36:49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