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0801E9" Type="http://schemas.openxmlformats.org/officeDocument/2006/relationships/officeDocument" Target="/word/document.xml" /><Relationship Id="coreR420801E9" Type="http://schemas.openxmlformats.org/package/2006/relationships/metadata/core-properties" Target="/docProps/core.xml" /><Relationship Id="customR420801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 přepážky (kód: 37-019-H)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Prodej doplňkového zboží a cenin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Obchodování na přepážce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Přijímání a vydávání listovních a balíkových zásilek klientům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Příjem reklamací souvisejících s provozem a službami pošty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27.08.2012 do: 10.06.2017</w:t>
      </w:r>
    </w:p>
    <w:p>
      <w:pPr>
        <w:pStyle w:val="P21"/>
        <w:framePr w:w="7654" w:h="331" w:hRule="exact" w:wrap="none" w:vAnchor="page" w:hAnchor="margin" w:x="28" w:y="15940"/>
        <w:rPr>
          <w:rStyle w:val="C16"/>
          <w:rtl w:val="0"/>
        </w:rPr>
      </w:pPr>
      <w:r>
        <w:rPr>
          <w:rStyle w:val="C16"/>
          <w:rtl w:val="0"/>
        </w:rPr>
        <w:t>Pracovník poštovní přepážky, 7.5.2026 18:14:13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Prodej doplňkového zboží a cenin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Nabídnout klientům produkty doplňkového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Realizovat prodej doplňkového zboží nebo ceniny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Obchodování na přepážce</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Orientovat se v nabídce služeb pošty a smluvních partnerů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Nabídnout klientům produkty a služby podle jejich potřeb</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Přijímání a vydávání listovních a balíkových zásilek klientům</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Přijmout listovní a balíkovou zásilku od klientů</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Praktické předvedení</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Stanovit cenu za službu</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c) Vydat listovní a balíkovou zásilku</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d) Zapsat přijaté a vydané zásilky</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a) Vyhotovit a odevzdat přehled přijatých a vydaných zásilek</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Praktické předvedení</w:t>
      </w:r>
    </w:p>
    <w:p>
      <w:pPr>
        <w:pStyle w:val="P16"/>
        <w:framePr w:w="6710" w:h="376" w:hRule="exact" w:wrap="none" w:vAnchor="page" w:hAnchor="margin" w:x="45" w:y="11007"/>
        <w:rPr>
          <w:rStyle w:val="C3"/>
          <w:rtl w:val="0"/>
        </w:rPr>
      </w:pPr>
    </w:p>
    <w:p>
      <w:pPr>
        <w:pStyle w:val="P17"/>
        <w:framePr w:w="6658" w:h="249" w:hRule="exact" w:wrap="none" w:vAnchor="page" w:hAnchor="margin" w:x="71" w:y="11063"/>
        <w:rPr>
          <w:rStyle w:val="C13"/>
          <w:rtl w:val="0"/>
        </w:rPr>
      </w:pPr>
      <w:r>
        <w:rPr>
          <w:rStyle w:val="C13"/>
          <w:rtl w:val="0"/>
        </w:rPr>
        <w:t>b) Odevzdat přijaté poštovní zásilky</w:t>
      </w:r>
    </w:p>
    <w:p>
      <w:pPr>
        <w:pStyle w:val="P30"/>
        <w:framePr w:w="3921" w:h="376" w:hRule="exact" w:wrap="none" w:vAnchor="page" w:hAnchor="margin" w:x="6800" w:y="11007"/>
        <w:rPr>
          <w:rStyle w:val="C3"/>
          <w:rtl w:val="0"/>
        </w:rPr>
      </w:pPr>
    </w:p>
    <w:p>
      <w:pPr>
        <w:pStyle w:val="P31"/>
        <w:framePr w:w="3839" w:h="249" w:hRule="exact" w:wrap="none" w:vAnchor="page" w:hAnchor="margin" w:x="6856" w:y="11063"/>
        <w:rPr>
          <w:rStyle w:val="C22"/>
          <w:rtl w:val="0"/>
        </w:rPr>
      </w:pPr>
      <w:r>
        <w:rPr>
          <w:rStyle w:val="C22"/>
          <w:rtl w:val="0"/>
        </w:rPr>
        <w:t>Praktické předvedení</w:t>
      </w:r>
    </w:p>
    <w:p>
      <w:pPr>
        <w:pStyle w:val="P12"/>
        <w:framePr w:w="6710" w:h="376" w:hRule="exact" w:wrap="none" w:vAnchor="page" w:hAnchor="margin" w:x="45" w:y="11383"/>
        <w:rPr>
          <w:rStyle w:val="C3"/>
          <w:rtl w:val="0"/>
        </w:rPr>
      </w:pPr>
    </w:p>
    <w:p>
      <w:pPr>
        <w:pStyle w:val="P13"/>
        <w:framePr w:w="6658" w:h="249" w:hRule="exact" w:wrap="none" w:vAnchor="page" w:hAnchor="margin" w:x="71" w:y="11439"/>
        <w:rPr>
          <w:rStyle w:val="C11"/>
          <w:rtl w:val="0"/>
        </w:rPr>
      </w:pPr>
      <w:r>
        <w:rPr>
          <w:rStyle w:val="C11"/>
          <w:rtl w:val="0"/>
        </w:rPr>
        <w:t>c) Vyúčtovat a zpracovat nevydané zásilky</w:t>
      </w:r>
    </w:p>
    <w:p>
      <w:pPr>
        <w:pStyle w:val="P28"/>
        <w:framePr w:w="3921" w:h="376" w:hRule="exact" w:wrap="none" w:vAnchor="page" w:hAnchor="margin" w:x="6800" w:y="11383"/>
        <w:rPr>
          <w:rStyle w:val="C3"/>
          <w:rtl w:val="0"/>
        </w:rPr>
      </w:pPr>
    </w:p>
    <w:p>
      <w:pPr>
        <w:pStyle w:val="P29"/>
        <w:framePr w:w="3839" w:h="249" w:hRule="exact" w:wrap="none" w:vAnchor="page" w:hAnchor="margin" w:x="6856" w:y="11439"/>
        <w:rPr>
          <w:rStyle w:val="C21"/>
          <w:rtl w:val="0"/>
        </w:rPr>
      </w:pPr>
      <w:r>
        <w:rPr>
          <w:rStyle w:val="C21"/>
          <w:rtl w:val="0"/>
        </w:rPr>
        <w:t>Praktické předvedení</w:t>
      </w:r>
    </w:p>
    <w:p>
      <w:pPr>
        <w:pStyle w:val="P16"/>
        <w:framePr w:w="6710" w:h="376" w:hRule="exact" w:wrap="none" w:vAnchor="page" w:hAnchor="margin" w:x="45" w:y="11760"/>
        <w:rPr>
          <w:rStyle w:val="C3"/>
          <w:rtl w:val="0"/>
        </w:rPr>
      </w:pPr>
    </w:p>
    <w:p>
      <w:pPr>
        <w:pStyle w:val="P17"/>
        <w:framePr w:w="6658" w:h="249" w:hRule="exact" w:wrap="none" w:vAnchor="page" w:hAnchor="margin" w:x="71" w:y="11816"/>
        <w:rPr>
          <w:rStyle w:val="C13"/>
          <w:rtl w:val="0"/>
        </w:rPr>
      </w:pPr>
      <w:r>
        <w:rPr>
          <w:rStyle w:val="C13"/>
          <w:rtl w:val="0"/>
        </w:rPr>
        <w:t>d) Vyúčtovat finanční hotovost</w:t>
      </w:r>
    </w:p>
    <w:p>
      <w:pPr>
        <w:pStyle w:val="P30"/>
        <w:framePr w:w="3921" w:h="376" w:hRule="exact" w:wrap="none" w:vAnchor="page" w:hAnchor="margin" w:x="6800" w:y="11760"/>
        <w:rPr>
          <w:rStyle w:val="C3"/>
          <w:rtl w:val="0"/>
        </w:rPr>
      </w:pPr>
    </w:p>
    <w:p>
      <w:pPr>
        <w:pStyle w:val="P31"/>
        <w:framePr w:w="3839" w:h="249" w:hRule="exact" w:wrap="none" w:vAnchor="page" w:hAnchor="margin" w:x="6856" w:y="11816"/>
        <w:rPr>
          <w:rStyle w:val="C22"/>
          <w:rtl w:val="0"/>
        </w:rPr>
      </w:pPr>
      <w:r>
        <w:rPr>
          <w:rStyle w:val="C22"/>
          <w:rtl w:val="0"/>
        </w:rPr>
        <w:t>Praktické předvedení</w:t>
      </w:r>
    </w:p>
    <w:p>
      <w:pPr>
        <w:pStyle w:val="P12"/>
        <w:framePr w:w="6710" w:h="376" w:hRule="exact" w:wrap="none" w:vAnchor="page" w:hAnchor="margin" w:x="45" w:y="12136"/>
        <w:rPr>
          <w:rStyle w:val="C3"/>
          <w:rtl w:val="0"/>
        </w:rPr>
      </w:pPr>
    </w:p>
    <w:p>
      <w:pPr>
        <w:pStyle w:val="P13"/>
        <w:framePr w:w="6658" w:h="249" w:hRule="exact" w:wrap="none" w:vAnchor="page" w:hAnchor="margin" w:x="71" w:y="12192"/>
        <w:rPr>
          <w:rStyle w:val="C11"/>
          <w:rtl w:val="0"/>
        </w:rPr>
      </w:pPr>
      <w:r>
        <w:rPr>
          <w:rStyle w:val="C11"/>
          <w:rtl w:val="0"/>
        </w:rPr>
        <w:t>e) Odvést finanční hotovost do pokladny</w:t>
      </w:r>
    </w:p>
    <w:p>
      <w:pPr>
        <w:pStyle w:val="P28"/>
        <w:framePr w:w="3921" w:h="376" w:hRule="exact" w:wrap="none" w:vAnchor="page" w:hAnchor="margin" w:x="6800" w:y="12136"/>
        <w:rPr>
          <w:rStyle w:val="C3"/>
          <w:rtl w:val="0"/>
        </w:rPr>
      </w:pPr>
    </w:p>
    <w:p>
      <w:pPr>
        <w:pStyle w:val="P29"/>
        <w:framePr w:w="3839" w:h="249" w:hRule="exact" w:wrap="none" w:vAnchor="page" w:hAnchor="margin" w:x="6856" w:y="12192"/>
        <w:rPr>
          <w:rStyle w:val="C21"/>
          <w:rtl w:val="0"/>
        </w:rPr>
      </w:pPr>
      <w:r>
        <w:rPr>
          <w:rStyle w:val="C21"/>
          <w:rtl w:val="0"/>
        </w:rPr>
        <w:t>Praktické předvedení</w:t>
      </w:r>
    </w:p>
    <w:p>
      <w:pPr>
        <w:pStyle w:val="P32"/>
        <w:framePr w:w="10710" w:h="248" w:hRule="exact" w:wrap="none" w:vAnchor="page" w:hAnchor="margin" w:x="28" w:y="12625"/>
        <w:rPr>
          <w:rStyle w:val="C23"/>
          <w:rtl w:val="0"/>
        </w:rPr>
      </w:pPr>
      <w:r>
        <w:rPr>
          <w:rStyle w:val="C23"/>
          <w:rtl w:val="0"/>
        </w:rPr>
        <w:t>Je třeba splnit všechna kritéria.</w:t>
      </w:r>
    </w:p>
    <w:p>
      <w:pPr>
        <w:pStyle w:val="P23"/>
        <w:framePr w:w="10710" w:h="340" w:hRule="exact" w:wrap="none" w:vAnchor="page" w:hAnchor="margin" w:x="28" w:y="13061"/>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500"/>
        <w:rPr>
          <w:rStyle w:val="C3"/>
          <w:rtl w:val="0"/>
        </w:rPr>
      </w:pPr>
    </w:p>
    <w:p>
      <w:pPr>
        <w:pStyle w:val="P25"/>
        <w:framePr w:w="6661" w:h="249" w:hRule="exact" w:wrap="none" w:vAnchor="page" w:hAnchor="margin" w:x="71" w:y="13571"/>
        <w:rPr>
          <w:rStyle w:val="C19"/>
          <w:rtl w:val="0"/>
        </w:rPr>
      </w:pPr>
      <w:r>
        <w:rPr>
          <w:rStyle w:val="C19"/>
          <w:rtl w:val="0"/>
        </w:rPr>
        <w:t>Kritéria hodnocení</w:t>
      </w:r>
    </w:p>
    <w:p>
      <w:pPr>
        <w:pStyle w:val="P26"/>
        <w:framePr w:w="3918" w:h="376" w:hRule="exact" w:wrap="none" w:vAnchor="page" w:hAnchor="margin" w:x="6803" w:y="13500"/>
        <w:rPr>
          <w:rStyle w:val="C3"/>
          <w:rtl w:val="0"/>
        </w:rPr>
      </w:pPr>
    </w:p>
    <w:p>
      <w:pPr>
        <w:pStyle w:val="P27"/>
        <w:framePr w:w="3836" w:h="249" w:hRule="exact" w:wrap="none" w:vAnchor="page" w:hAnchor="margin" w:x="6859" w:y="13571"/>
        <w:rPr>
          <w:rStyle w:val="C20"/>
          <w:rtl w:val="0"/>
        </w:rPr>
      </w:pPr>
      <w:r>
        <w:rPr>
          <w:rStyle w:val="C20"/>
          <w:rtl w:val="0"/>
        </w:rPr>
        <w:t>Způsoby ověření</w:t>
      </w:r>
    </w:p>
    <w:p>
      <w:pPr>
        <w:pStyle w:val="P12"/>
        <w:framePr w:w="6710" w:h="376" w:hRule="exact" w:wrap="none" w:vAnchor="page" w:hAnchor="margin" w:x="45" w:y="13877"/>
        <w:rPr>
          <w:rStyle w:val="C3"/>
          <w:rtl w:val="0"/>
        </w:rPr>
      </w:pPr>
    </w:p>
    <w:p>
      <w:pPr>
        <w:pStyle w:val="P13"/>
        <w:framePr w:w="6658" w:h="249" w:hRule="exact" w:wrap="none" w:vAnchor="page" w:hAnchor="margin" w:x="71" w:y="13933"/>
        <w:rPr>
          <w:rStyle w:val="C11"/>
          <w:rtl w:val="0"/>
        </w:rPr>
      </w:pPr>
      <w:r>
        <w:rPr>
          <w:rStyle w:val="C11"/>
          <w:rtl w:val="0"/>
        </w:rPr>
        <w:t>a) Orientovat se v poštovních podmínkách</w:t>
      </w:r>
    </w:p>
    <w:p>
      <w:pPr>
        <w:pStyle w:val="P28"/>
        <w:framePr w:w="3921" w:h="376" w:hRule="exact" w:wrap="none" w:vAnchor="page" w:hAnchor="margin" w:x="6800" w:y="13877"/>
        <w:rPr>
          <w:rStyle w:val="C3"/>
          <w:rtl w:val="0"/>
        </w:rPr>
      </w:pPr>
    </w:p>
    <w:p>
      <w:pPr>
        <w:pStyle w:val="P29"/>
        <w:framePr w:w="3839" w:h="249" w:hRule="exact" w:wrap="none" w:vAnchor="page" w:hAnchor="margin" w:x="6856" w:y="13933"/>
        <w:rPr>
          <w:rStyle w:val="C21"/>
          <w:rtl w:val="0"/>
        </w:rPr>
      </w:pPr>
      <w:r>
        <w:rPr>
          <w:rStyle w:val="C21"/>
          <w:rtl w:val="0"/>
        </w:rPr>
        <w:t>Praktické předvedení</w:t>
      </w:r>
    </w:p>
    <w:p>
      <w:pPr>
        <w:pStyle w:val="P16"/>
        <w:framePr w:w="6710" w:h="376" w:hRule="exact" w:wrap="none" w:vAnchor="page" w:hAnchor="margin" w:x="45" w:y="14253"/>
        <w:rPr>
          <w:rStyle w:val="C3"/>
          <w:rtl w:val="0"/>
        </w:rPr>
      </w:pPr>
    </w:p>
    <w:p>
      <w:pPr>
        <w:pStyle w:val="P17"/>
        <w:framePr w:w="6658" w:h="249" w:hRule="exact" w:wrap="none" w:vAnchor="page" w:hAnchor="margin" w:x="71" w:y="14309"/>
        <w:rPr>
          <w:rStyle w:val="C13"/>
          <w:rtl w:val="0"/>
        </w:rPr>
      </w:pPr>
      <w:r>
        <w:rPr>
          <w:rStyle w:val="C13"/>
          <w:rtl w:val="0"/>
        </w:rPr>
        <w:t>b) Vyhledat pracovní postupy v provozních předpisech</w:t>
      </w:r>
    </w:p>
    <w:p>
      <w:pPr>
        <w:pStyle w:val="P30"/>
        <w:framePr w:w="3921" w:h="376" w:hRule="exact" w:wrap="none" w:vAnchor="page" w:hAnchor="margin" w:x="6800" w:y="14253"/>
        <w:rPr>
          <w:rStyle w:val="C3"/>
          <w:rtl w:val="0"/>
        </w:rPr>
      </w:pPr>
    </w:p>
    <w:p>
      <w:pPr>
        <w:pStyle w:val="P31"/>
        <w:framePr w:w="3839" w:h="249" w:hRule="exact" w:wrap="none" w:vAnchor="page" w:hAnchor="margin" w:x="6856" w:y="14309"/>
        <w:rPr>
          <w:rStyle w:val="C22"/>
          <w:rtl w:val="0"/>
        </w:rPr>
      </w:pPr>
      <w:r>
        <w:rPr>
          <w:rStyle w:val="C22"/>
          <w:rtl w:val="0"/>
        </w:rPr>
        <w:t>Praktické předvedení</w:t>
      </w:r>
    </w:p>
    <w:p>
      <w:pPr>
        <w:pStyle w:val="P12"/>
        <w:framePr w:w="6710" w:h="376" w:hRule="exact" w:wrap="none" w:vAnchor="page" w:hAnchor="margin" w:x="45" w:y="14629"/>
        <w:rPr>
          <w:rStyle w:val="C3"/>
          <w:rtl w:val="0"/>
        </w:rPr>
      </w:pPr>
    </w:p>
    <w:p>
      <w:pPr>
        <w:pStyle w:val="P13"/>
        <w:framePr w:w="6658" w:h="249" w:hRule="exact" w:wrap="none" w:vAnchor="page" w:hAnchor="margin" w:x="71" w:y="14685"/>
        <w:rPr>
          <w:rStyle w:val="C11"/>
          <w:rtl w:val="0"/>
        </w:rPr>
      </w:pPr>
      <w:r>
        <w:rPr>
          <w:rStyle w:val="C11"/>
          <w:rtl w:val="0"/>
        </w:rPr>
        <w:t>c) Dodržovat BOZP při všech činnostech</w:t>
      </w:r>
    </w:p>
    <w:p>
      <w:pPr>
        <w:pStyle w:val="P28"/>
        <w:framePr w:w="3921" w:h="376" w:hRule="exact" w:wrap="none" w:vAnchor="page" w:hAnchor="margin" w:x="6800" w:y="14629"/>
        <w:rPr>
          <w:rStyle w:val="C3"/>
          <w:rtl w:val="0"/>
        </w:rPr>
      </w:pPr>
    </w:p>
    <w:p>
      <w:pPr>
        <w:pStyle w:val="P29"/>
        <w:framePr w:w="3839" w:h="249" w:hRule="exact" w:wrap="none" w:vAnchor="page" w:hAnchor="margin" w:x="6856" w:y="14685"/>
        <w:rPr>
          <w:rStyle w:val="C21"/>
          <w:rtl w:val="0"/>
        </w:rPr>
      </w:pPr>
      <w:r>
        <w:rPr>
          <w:rStyle w:val="C21"/>
          <w:rtl w:val="0"/>
        </w:rPr>
        <w:t>Praktické předvedení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přepážky, 7.5.2026 18:14:13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Najít a popsat základní ochranné prvky bankovek, rozeznat oběhem opotřebované a běžně poškozené bankovky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Příjem reklamací souvisejících s provozem a službami pošty</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Charakterizovat jednotlivé druhy reklamací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Přijmout reklamaci a vyplnit reklamační list</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Charakterizovat postupy při reklamaci poškození nebo úbytku obsahu zásilky</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Sepsat zápis o poškození zásilky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přepážky, 7.5.2026 18:14:13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svou totožnost předložením platného osobního dokladu a předloží dokument o nejvyšším dosaženém vzdělání.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dvaceti fiktivních poštovních zásilek.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přepážky, 7.5.2026 18:14:13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 nebo učitel odborných předmětů nebo odborného výcviku (učitelé v oboru poštovnictví a logistiky), z toho minimálně jeden rok v období posledních dvou let před podáním žádosti o udělení autorizace.</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180" w:hRule="exact" w:wrap="none" w:vAnchor="page" w:hAnchor="margin" w:x="0" w:y="8621"/>
        <w:rPr>
          <w:rStyle w:val="C3"/>
          <w:rtl w:val="0"/>
        </w:rPr>
      </w:pPr>
    </w:p>
    <w:p>
      <w:pPr>
        <w:pStyle w:val="P35"/>
        <w:framePr w:w="10710" w:h="340" w:hRule="exact" w:wrap="none" w:vAnchor="page" w:hAnchor="margin" w:x="28" w:y="8621"/>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používané v podací a dodávací službě v rámci České pošty, s. p. – podací arch, podací lístek, úhrnný dodací lístek, výzvy</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pracoviště pracovníka poštovní přepážky (pracovní stůl, PC se specializovaným SW České pošty, s. p.)</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České pošty, s. p.</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České pošty, s. p.</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Zápis pro vnitrostátní zásilky České pošty, s. p.</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Reklamační list České pošty, s. p.</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 České pošty, s. p.</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3027"/>
        <w:rPr>
          <w:rStyle w:val="C3"/>
          <w:rtl w:val="0"/>
        </w:rPr>
      </w:pPr>
    </w:p>
    <w:p>
      <w:pPr>
        <w:pStyle w:val="P35"/>
        <w:framePr w:w="10710" w:h="340" w:hRule="exact" w:wrap="none" w:vAnchor="page" w:hAnchor="margin" w:x="28" w:y="13027"/>
        <w:rPr>
          <w:rStyle w:val="C25"/>
          <w:rtl w:val="0"/>
        </w:rPr>
      </w:pPr>
      <w:r>
        <w:rPr>
          <w:rStyle w:val="C25"/>
          <w:rtl w:val="0"/>
        </w:rPr>
        <w:t>Doba přípravy na zkoušku</w:t>
      </w:r>
    </w:p>
    <w:p>
      <w:pPr>
        <w:keepNext w:val="0"/>
        <w:keepLines w:val="0"/>
        <w:framePr w:w="10766" w:h="806"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20 až 30 minut. Do doby přípravy na zkoušku se nezapočítává doba na seznámení uchazeče s pracovištěm a s požadavky BOZP a PO.</w:t>
      </w:r>
    </w:p>
    <w:p>
      <w:pPr>
        <w:pStyle w:val="P33"/>
        <w:framePr w:w="10766" w:h="1146" w:hRule="exact" w:wrap="none" w:vAnchor="page" w:hAnchor="margin" w:x="0" w:y="14400"/>
        <w:rPr>
          <w:rStyle w:val="C3"/>
          <w:rtl w:val="0"/>
        </w:rPr>
      </w:pPr>
    </w:p>
    <w:p>
      <w:pPr>
        <w:pStyle w:val="P35"/>
        <w:framePr w:w="10710" w:h="340" w:hRule="exact" w:wrap="none" w:vAnchor="page" w:hAnchor="margin" w:x="28" w:y="14400"/>
        <w:rPr>
          <w:rStyle w:val="C25"/>
          <w:rtl w:val="0"/>
        </w:rPr>
      </w:pPr>
      <w:r>
        <w:rPr>
          <w:rStyle w:val="C25"/>
          <w:rtl w:val="0"/>
        </w:rPr>
        <w:t>Doba pro vykonání zkoušky</w:t>
      </w:r>
    </w:p>
    <w:p>
      <w:pPr>
        <w:keepNext w:val="0"/>
        <w:keepLines w:val="0"/>
        <w:framePr w:w="10766" w:h="806" w:hRule="exact" w:wrap="none" w:vAnchor="page" w:hAnchor="margin" w:x="0" w:y="14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Pracovník poštovní přepážky, 7.5.2026 18:14:13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 poštovní přepážky, 7.5.2026 18:14:13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