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1276D8" Type="http://schemas.openxmlformats.org/officeDocument/2006/relationships/officeDocument" Target="/word/document.xml" /><Relationship Id="coreR721276D8" Type="http://schemas.openxmlformats.org/package/2006/relationships/metadata/core-properties" Target="/docProps/core.xml" /><Relationship Id="customR721276D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poštovní přepážky univerzální (kód: 37-018-M)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pracovník poštovního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Prodej doplňkového zboží a cenin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a vydávání listovních a balíkových zásilek klientům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sázkové činnosti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Přijímání a vyplácení poštovních poukázek, platebních dokladů a důchodů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provozních předpisech a poštovních podmínkách, včetně znalosti BOZP</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Manipulace s penězi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Nabídka poštovních produktů a služeb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Nabídka a poskytování služby Western Union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a zprostředkování zdravotního pojištění cizinců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Uzavření pracoviště (vyúčtování poštovních zásilek, finančních hotovostí)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27.08.2012 do: 28.06.2019</w:t>
      </w:r>
    </w:p>
    <w:p>
      <w:pPr>
        <w:pStyle w:val="P21"/>
        <w:framePr w:w="7654" w:h="331" w:hRule="exact" w:wrap="none" w:vAnchor="page" w:hAnchor="margin" w:x="28" w:y="15940"/>
        <w:rPr>
          <w:rStyle w:val="C16"/>
          <w:rtl w:val="0"/>
        </w:rPr>
      </w:pPr>
      <w:r>
        <w:rPr>
          <w:rStyle w:val="C16"/>
          <w:rtl w:val="0"/>
        </w:rPr>
        <w:t>Pracovník poštovní přepážky univerzální, 28.9.2026 14:50:29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Prodej doplňkového zboží a cenin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Nabídnout klientům produkty doplňkového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Realizovat prodej doplňkového zboží a ceniny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Přijímání a vydávání listovních a balíkových zásilek klientům</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Přijmout poštovní listovní a balíkovou zásilku od klienta</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Stanovit cenu za službu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Vydat listovní a balíkové zásilky</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Zapsat přijaté a vydané zásilky</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Provádění sázkové činnosti</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druhy sázkových her, podmínky pro příjem sázek a výplatu výher</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b) Popsat neloterijní činnosti - prodej losů, rezervace vstupenek, dobíjení kreditů atd.</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Ústní ověření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Popsat postupy při prodeji losů a výplatě výher</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Ústní ověření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Přijímání a vyplácení poštovních poukázek, platebních dokladů a důchodů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Přijmout poštovní poukázku, doklad SIPO</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a ústní ověření</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Vyplatit poštovní poukázku, důchod přesně dle technologických postupů</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a ústní ověření</w:t>
      </w:r>
    </w:p>
    <w:p>
      <w:pPr>
        <w:pStyle w:val="P12"/>
        <w:framePr w:w="6710" w:h="607" w:hRule="exact" w:wrap="none" w:vAnchor="page" w:hAnchor="margin" w:x="45" w:y="11990"/>
        <w:rPr>
          <w:rStyle w:val="C3"/>
          <w:rtl w:val="0"/>
        </w:rPr>
      </w:pPr>
    </w:p>
    <w:p>
      <w:pPr>
        <w:pStyle w:val="P13"/>
        <w:framePr w:w="6658" w:h="480" w:hRule="exact" w:wrap="none" w:vAnchor="page" w:hAnchor="margin" w:x="71" w:y="12046"/>
        <w:rPr>
          <w:rStyle w:val="C11"/>
          <w:rtl w:val="0"/>
        </w:rPr>
      </w:pPr>
      <w:r>
        <w:rPr>
          <w:rStyle w:val="C11"/>
          <w:rtl w:val="0"/>
        </w:rPr>
        <w:t>c) Ověřit a provést identifikaci, kontrolu klienta podle zákona č. 253/2008 Sb. v platném znění pozdějších právních předpisů</w:t>
      </w:r>
    </w:p>
    <w:p>
      <w:pPr>
        <w:pStyle w:val="P28"/>
        <w:framePr w:w="3921" w:h="607" w:hRule="exact" w:wrap="none" w:vAnchor="page" w:hAnchor="margin" w:x="6800" w:y="11990"/>
        <w:rPr>
          <w:rStyle w:val="C3"/>
          <w:rtl w:val="0"/>
        </w:rPr>
      </w:pPr>
    </w:p>
    <w:p>
      <w:pPr>
        <w:pStyle w:val="P29"/>
        <w:framePr w:w="3839" w:h="480" w:hRule="exact" w:wrap="none" w:vAnchor="page" w:hAnchor="margin" w:x="6856" w:y="12046"/>
        <w:rPr>
          <w:rStyle w:val="C21"/>
          <w:rtl w:val="0"/>
        </w:rPr>
      </w:pPr>
      <w:r>
        <w:rPr>
          <w:rStyle w:val="C21"/>
          <w:rtl w:val="0"/>
        </w:rPr>
        <w:t>Praktické předvedení a ústní ověření</w:t>
      </w:r>
    </w:p>
    <w:p>
      <w:pPr>
        <w:pStyle w:val="P32"/>
        <w:framePr w:w="10710" w:h="248" w:hRule="exact" w:wrap="none" w:vAnchor="page" w:hAnchor="margin" w:x="28" w:y="12710"/>
        <w:rPr>
          <w:rStyle w:val="C23"/>
          <w:rtl w:val="0"/>
        </w:rPr>
      </w:pPr>
      <w:r>
        <w:rPr>
          <w:rStyle w:val="C23"/>
          <w:rtl w:val="0"/>
        </w:rPr>
        <w:t>Je třeba splnit všechna kritéria.</w:t>
      </w:r>
    </w:p>
    <w:p>
      <w:pPr>
        <w:pStyle w:val="P23"/>
        <w:framePr w:w="10710" w:h="340" w:hRule="exact" w:wrap="none" w:vAnchor="page" w:hAnchor="margin" w:x="28" w:y="13146"/>
        <w:rPr>
          <w:rStyle w:val="C18"/>
          <w:rtl w:val="0"/>
        </w:rPr>
      </w:pPr>
      <w:r>
        <w:rPr>
          <w:rStyle w:val="C18"/>
          <w:rtl w:val="0"/>
        </w:rPr>
        <w:t>Orientace v provozních předpisech a poštovních podmínkách, včetně znalosti BOZP</w:t>
      </w:r>
    </w:p>
    <w:p>
      <w:pPr>
        <w:pStyle w:val="P24"/>
        <w:framePr w:w="6713" w:h="376" w:hRule="exact" w:wrap="none" w:vAnchor="page" w:hAnchor="margin" w:x="45" w:y="13585"/>
        <w:rPr>
          <w:rStyle w:val="C3"/>
          <w:rtl w:val="0"/>
        </w:rPr>
      </w:pPr>
    </w:p>
    <w:p>
      <w:pPr>
        <w:pStyle w:val="P25"/>
        <w:framePr w:w="6661" w:h="249" w:hRule="exact" w:wrap="none" w:vAnchor="page" w:hAnchor="margin" w:x="71" w:y="13656"/>
        <w:rPr>
          <w:rStyle w:val="C19"/>
          <w:rtl w:val="0"/>
        </w:rPr>
      </w:pPr>
      <w:r>
        <w:rPr>
          <w:rStyle w:val="C19"/>
          <w:rtl w:val="0"/>
        </w:rPr>
        <w:t>Kritéria hodnocení</w:t>
      </w:r>
    </w:p>
    <w:p>
      <w:pPr>
        <w:pStyle w:val="P26"/>
        <w:framePr w:w="3918" w:h="376" w:hRule="exact" w:wrap="none" w:vAnchor="page" w:hAnchor="margin" w:x="6803" w:y="13585"/>
        <w:rPr>
          <w:rStyle w:val="C3"/>
          <w:rtl w:val="0"/>
        </w:rPr>
      </w:pPr>
    </w:p>
    <w:p>
      <w:pPr>
        <w:pStyle w:val="P27"/>
        <w:framePr w:w="3836" w:h="249" w:hRule="exact" w:wrap="none" w:vAnchor="page" w:hAnchor="margin" w:x="6859" w:y="13656"/>
        <w:rPr>
          <w:rStyle w:val="C20"/>
          <w:rtl w:val="0"/>
        </w:rPr>
      </w:pPr>
      <w:r>
        <w:rPr>
          <w:rStyle w:val="C20"/>
          <w:rtl w:val="0"/>
        </w:rPr>
        <w:t>Způsoby ověření</w:t>
      </w:r>
    </w:p>
    <w:p>
      <w:pPr>
        <w:pStyle w:val="P12"/>
        <w:framePr w:w="6710" w:h="376" w:hRule="exact" w:wrap="none" w:vAnchor="page" w:hAnchor="margin" w:x="45" w:y="13962"/>
        <w:rPr>
          <w:rStyle w:val="C3"/>
          <w:rtl w:val="0"/>
        </w:rPr>
      </w:pPr>
    </w:p>
    <w:p>
      <w:pPr>
        <w:pStyle w:val="P13"/>
        <w:framePr w:w="6658" w:h="249" w:hRule="exact" w:wrap="none" w:vAnchor="page" w:hAnchor="margin" w:x="71" w:y="14018"/>
        <w:rPr>
          <w:rStyle w:val="C11"/>
          <w:rtl w:val="0"/>
        </w:rPr>
      </w:pPr>
      <w:r>
        <w:rPr>
          <w:rStyle w:val="C11"/>
          <w:rtl w:val="0"/>
        </w:rPr>
        <w:t>a) Orientovat se v poštovních podmínkách</w:t>
      </w:r>
    </w:p>
    <w:p>
      <w:pPr>
        <w:pStyle w:val="P28"/>
        <w:framePr w:w="3921" w:h="376" w:hRule="exact" w:wrap="none" w:vAnchor="page" w:hAnchor="margin" w:x="6800" w:y="13962"/>
        <w:rPr>
          <w:rStyle w:val="C3"/>
          <w:rtl w:val="0"/>
        </w:rPr>
      </w:pPr>
    </w:p>
    <w:p>
      <w:pPr>
        <w:pStyle w:val="P29"/>
        <w:framePr w:w="3839" w:h="249" w:hRule="exact" w:wrap="none" w:vAnchor="page" w:hAnchor="margin" w:x="6856" w:y="14018"/>
        <w:rPr>
          <w:rStyle w:val="C21"/>
          <w:rtl w:val="0"/>
        </w:rPr>
      </w:pPr>
      <w:r>
        <w:rPr>
          <w:rStyle w:val="C21"/>
          <w:rtl w:val="0"/>
        </w:rPr>
        <w:t>Praktické předvedení</w:t>
      </w:r>
    </w:p>
    <w:p>
      <w:pPr>
        <w:pStyle w:val="P16"/>
        <w:framePr w:w="6710" w:h="376" w:hRule="exact" w:wrap="none" w:vAnchor="page" w:hAnchor="margin" w:x="45" w:y="14338"/>
        <w:rPr>
          <w:rStyle w:val="C3"/>
          <w:rtl w:val="0"/>
        </w:rPr>
      </w:pPr>
    </w:p>
    <w:p>
      <w:pPr>
        <w:pStyle w:val="P17"/>
        <w:framePr w:w="6658" w:h="249" w:hRule="exact" w:wrap="none" w:vAnchor="page" w:hAnchor="margin" w:x="71" w:y="14394"/>
        <w:rPr>
          <w:rStyle w:val="C13"/>
          <w:rtl w:val="0"/>
        </w:rPr>
      </w:pPr>
      <w:r>
        <w:rPr>
          <w:rStyle w:val="C13"/>
          <w:rtl w:val="0"/>
        </w:rPr>
        <w:t>b) Vyhledat pracovní postupy v provozních předpisech</w:t>
      </w:r>
    </w:p>
    <w:p>
      <w:pPr>
        <w:pStyle w:val="P30"/>
        <w:framePr w:w="3921" w:h="376" w:hRule="exact" w:wrap="none" w:vAnchor="page" w:hAnchor="margin" w:x="6800" w:y="14338"/>
        <w:rPr>
          <w:rStyle w:val="C3"/>
          <w:rtl w:val="0"/>
        </w:rPr>
      </w:pPr>
    </w:p>
    <w:p>
      <w:pPr>
        <w:pStyle w:val="P31"/>
        <w:framePr w:w="3839" w:h="249" w:hRule="exact" w:wrap="none" w:vAnchor="page" w:hAnchor="margin" w:x="6856" w:y="14394"/>
        <w:rPr>
          <w:rStyle w:val="C22"/>
          <w:rtl w:val="0"/>
        </w:rPr>
      </w:pPr>
      <w:r>
        <w:rPr>
          <w:rStyle w:val="C22"/>
          <w:rtl w:val="0"/>
        </w:rPr>
        <w:t>Praktické předvedení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c) Dodržovat BOZP při všech činnostech</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28.9.2026 14:50:29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penězi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Vyhotovit žádost o příděl finanční hotovosti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a stvrdit finanční hotovost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Vyúčtovat a odevzdat vrácenou hotovost na stanoveném pracovišti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Najít a popsat základní ochranné prvky bankovek, rozeznat oběhem opotřebované a běžně poškozené bankovky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Nabídka poštovních produktů a služeb</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nabídce služeb pošty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Nabídnout klientovi poštovní produkty a služby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Nabídka a poskytování služby Western Union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Charakterizovat službu Western Union</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Přijmout a vyplatit poukázanou částku</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Praktické předvedení a ústní ověření</w:t>
      </w:r>
    </w:p>
    <w:p>
      <w:pPr>
        <w:pStyle w:val="P32"/>
        <w:framePr w:w="10710" w:h="248" w:hRule="exact" w:wrap="none" w:vAnchor="page" w:hAnchor="margin" w:x="28" w:y="9053"/>
        <w:rPr>
          <w:rStyle w:val="C23"/>
          <w:rtl w:val="0"/>
        </w:rPr>
      </w:pPr>
      <w:r>
        <w:rPr>
          <w:rStyle w:val="C23"/>
          <w:rtl w:val="0"/>
        </w:rPr>
        <w:t>Je třeba splnit obě kritéria.</w:t>
      </w:r>
    </w:p>
    <w:p>
      <w:pPr>
        <w:pStyle w:val="P23"/>
        <w:framePr w:w="10710" w:h="340" w:hRule="exact" w:wrap="none" w:vAnchor="page" w:hAnchor="margin" w:x="28" w:y="9488"/>
        <w:rPr>
          <w:rStyle w:val="C18"/>
          <w:rtl w:val="0"/>
        </w:rPr>
      </w:pPr>
      <w:r>
        <w:rPr>
          <w:rStyle w:val="C18"/>
          <w:rtl w:val="0"/>
        </w:rPr>
        <w:t>Nabídka a zprostředkování zdravotního pojištění cizinců</w:t>
      </w:r>
    </w:p>
    <w:p>
      <w:pPr>
        <w:pStyle w:val="P24"/>
        <w:framePr w:w="6713" w:h="376" w:hRule="exact" w:wrap="none" w:vAnchor="page" w:hAnchor="margin" w:x="45" w:y="9928"/>
        <w:rPr>
          <w:rStyle w:val="C3"/>
          <w:rtl w:val="0"/>
        </w:rPr>
      </w:pPr>
    </w:p>
    <w:p>
      <w:pPr>
        <w:pStyle w:val="P25"/>
        <w:framePr w:w="6661" w:h="249" w:hRule="exact" w:wrap="none" w:vAnchor="page" w:hAnchor="margin" w:x="71" w:y="9999"/>
        <w:rPr>
          <w:rStyle w:val="C19"/>
          <w:rtl w:val="0"/>
        </w:rPr>
      </w:pPr>
      <w:r>
        <w:rPr>
          <w:rStyle w:val="C19"/>
          <w:rtl w:val="0"/>
        </w:rPr>
        <w:t>Kritéria hodnocení</w:t>
      </w:r>
    </w:p>
    <w:p>
      <w:pPr>
        <w:pStyle w:val="P26"/>
        <w:framePr w:w="3918" w:h="376" w:hRule="exact" w:wrap="none" w:vAnchor="page" w:hAnchor="margin" w:x="6803" w:y="9928"/>
        <w:rPr>
          <w:rStyle w:val="C3"/>
          <w:rtl w:val="0"/>
        </w:rPr>
      </w:pPr>
    </w:p>
    <w:p>
      <w:pPr>
        <w:pStyle w:val="P27"/>
        <w:framePr w:w="3836" w:h="249" w:hRule="exact" w:wrap="none" w:vAnchor="page" w:hAnchor="margin" w:x="6859" w:y="9999"/>
        <w:rPr>
          <w:rStyle w:val="C20"/>
          <w:rtl w:val="0"/>
        </w:rPr>
      </w:pPr>
      <w:r>
        <w:rPr>
          <w:rStyle w:val="C20"/>
          <w:rtl w:val="0"/>
        </w:rPr>
        <w:t>Způsoby ověření</w:t>
      </w:r>
    </w:p>
    <w:p>
      <w:pPr>
        <w:pStyle w:val="P12"/>
        <w:framePr w:w="6710" w:h="376" w:hRule="exact" w:wrap="none" w:vAnchor="page" w:hAnchor="margin" w:x="45" w:y="10304"/>
        <w:rPr>
          <w:rStyle w:val="C3"/>
          <w:rtl w:val="0"/>
        </w:rPr>
      </w:pPr>
    </w:p>
    <w:p>
      <w:pPr>
        <w:pStyle w:val="P13"/>
        <w:framePr w:w="6658" w:h="249" w:hRule="exact" w:wrap="none" w:vAnchor="page" w:hAnchor="margin" w:x="71" w:y="10360"/>
        <w:rPr>
          <w:rStyle w:val="C11"/>
          <w:rtl w:val="0"/>
        </w:rPr>
      </w:pPr>
      <w:r>
        <w:rPr>
          <w:rStyle w:val="C11"/>
          <w:rtl w:val="0"/>
        </w:rPr>
        <w:t>a) Seznámit klienta s nabídkou zdravotního pojištění pro cizince</w:t>
      </w:r>
    </w:p>
    <w:p>
      <w:pPr>
        <w:pStyle w:val="P28"/>
        <w:framePr w:w="3921" w:h="376" w:hRule="exact" w:wrap="none" w:vAnchor="page" w:hAnchor="margin" w:x="6800" w:y="10304"/>
        <w:rPr>
          <w:rStyle w:val="C3"/>
          <w:rtl w:val="0"/>
        </w:rPr>
      </w:pPr>
    </w:p>
    <w:p>
      <w:pPr>
        <w:pStyle w:val="P29"/>
        <w:framePr w:w="3839" w:h="249" w:hRule="exact" w:wrap="none" w:vAnchor="page" w:hAnchor="margin" w:x="6856" w:y="10360"/>
        <w:rPr>
          <w:rStyle w:val="C21"/>
          <w:rtl w:val="0"/>
        </w:rPr>
      </w:pPr>
      <w:r>
        <w:rPr>
          <w:rStyle w:val="C21"/>
          <w:rtl w:val="0"/>
        </w:rPr>
        <w:t>Praktické předvedení a ústní ověření</w:t>
      </w:r>
    </w:p>
    <w:p>
      <w:pPr>
        <w:pStyle w:val="P16"/>
        <w:framePr w:w="6710" w:h="376" w:hRule="exact" w:wrap="none" w:vAnchor="page" w:hAnchor="margin" w:x="45" w:y="10680"/>
        <w:rPr>
          <w:rStyle w:val="C3"/>
          <w:rtl w:val="0"/>
        </w:rPr>
      </w:pPr>
    </w:p>
    <w:p>
      <w:pPr>
        <w:pStyle w:val="P17"/>
        <w:framePr w:w="6658" w:h="249" w:hRule="exact" w:wrap="none" w:vAnchor="page" w:hAnchor="margin" w:x="71" w:y="10736"/>
        <w:rPr>
          <w:rStyle w:val="C13"/>
          <w:rtl w:val="0"/>
        </w:rPr>
      </w:pPr>
      <w:r>
        <w:rPr>
          <w:rStyle w:val="C13"/>
          <w:rtl w:val="0"/>
        </w:rPr>
        <w:t>b) Nabídnout klientovi vhodný produkt</w:t>
      </w:r>
    </w:p>
    <w:p>
      <w:pPr>
        <w:pStyle w:val="P30"/>
        <w:framePr w:w="3921" w:h="376" w:hRule="exact" w:wrap="none" w:vAnchor="page" w:hAnchor="margin" w:x="6800" w:y="10680"/>
        <w:rPr>
          <w:rStyle w:val="C3"/>
          <w:rtl w:val="0"/>
        </w:rPr>
      </w:pPr>
    </w:p>
    <w:p>
      <w:pPr>
        <w:pStyle w:val="P31"/>
        <w:framePr w:w="3839" w:h="249" w:hRule="exact" w:wrap="none" w:vAnchor="page" w:hAnchor="margin" w:x="6856" w:y="10736"/>
        <w:rPr>
          <w:rStyle w:val="C22"/>
          <w:rtl w:val="0"/>
        </w:rPr>
      </w:pPr>
      <w:r>
        <w:rPr>
          <w:rStyle w:val="C22"/>
          <w:rtl w:val="0"/>
        </w:rPr>
        <w:t>Praktické předvedení a ústní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c) Uzavřít smlouvu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32"/>
        <w:framePr w:w="10710" w:h="248" w:hRule="exact" w:wrap="none" w:vAnchor="page" w:hAnchor="margin" w:x="28" w:y="11546"/>
        <w:rPr>
          <w:rStyle w:val="C23"/>
          <w:rtl w:val="0"/>
        </w:rPr>
      </w:pPr>
      <w:r>
        <w:rPr>
          <w:rStyle w:val="C23"/>
          <w:rtl w:val="0"/>
        </w:rPr>
        <w:t>Je třeba splnit všechna kritéria.</w:t>
      </w:r>
    </w:p>
    <w:p>
      <w:pPr>
        <w:pStyle w:val="P23"/>
        <w:framePr w:w="10710" w:h="340" w:hRule="exact" w:wrap="none" w:vAnchor="page" w:hAnchor="margin" w:x="28" w:y="11982"/>
        <w:rPr>
          <w:rStyle w:val="C18"/>
          <w:rtl w:val="0"/>
        </w:rPr>
      </w:pPr>
      <w:r>
        <w:rPr>
          <w:rStyle w:val="C18"/>
          <w:rtl w:val="0"/>
        </w:rPr>
        <w:t>Uzavření pracoviště (vyúčtování poštovních zásilek, finančních hotovostí)</w:t>
      </w:r>
    </w:p>
    <w:p>
      <w:pPr>
        <w:pStyle w:val="P24"/>
        <w:framePr w:w="6713" w:h="376" w:hRule="exact" w:wrap="none" w:vAnchor="page" w:hAnchor="margin" w:x="45" w:y="12421"/>
        <w:rPr>
          <w:rStyle w:val="C3"/>
          <w:rtl w:val="0"/>
        </w:rPr>
      </w:pPr>
    </w:p>
    <w:p>
      <w:pPr>
        <w:pStyle w:val="P25"/>
        <w:framePr w:w="6661" w:h="249" w:hRule="exact" w:wrap="none" w:vAnchor="page" w:hAnchor="margin" w:x="71" w:y="12492"/>
        <w:rPr>
          <w:rStyle w:val="C19"/>
          <w:rtl w:val="0"/>
        </w:rPr>
      </w:pPr>
      <w:r>
        <w:rPr>
          <w:rStyle w:val="C19"/>
          <w:rtl w:val="0"/>
        </w:rPr>
        <w:t>Kritéria hodnocení</w:t>
      </w:r>
    </w:p>
    <w:p>
      <w:pPr>
        <w:pStyle w:val="P26"/>
        <w:framePr w:w="3918" w:h="376" w:hRule="exact" w:wrap="none" w:vAnchor="page" w:hAnchor="margin" w:x="6803" w:y="12421"/>
        <w:rPr>
          <w:rStyle w:val="C3"/>
          <w:rtl w:val="0"/>
        </w:rPr>
      </w:pPr>
    </w:p>
    <w:p>
      <w:pPr>
        <w:pStyle w:val="P27"/>
        <w:framePr w:w="3836" w:h="249" w:hRule="exact" w:wrap="none" w:vAnchor="page" w:hAnchor="margin" w:x="6859" w:y="12492"/>
        <w:rPr>
          <w:rStyle w:val="C20"/>
          <w:rtl w:val="0"/>
        </w:rPr>
      </w:pPr>
      <w:r>
        <w:rPr>
          <w:rStyle w:val="C20"/>
          <w:rtl w:val="0"/>
        </w:rPr>
        <w:t>Způsoby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a) Vyhotovit a odevzdat přehled přijatých a vydaných zásilek</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w:t>
      </w:r>
    </w:p>
    <w:p>
      <w:pPr>
        <w:pStyle w:val="P16"/>
        <w:framePr w:w="6710" w:h="376" w:hRule="exact" w:wrap="none" w:vAnchor="page" w:hAnchor="margin" w:x="45" w:y="13173"/>
        <w:rPr>
          <w:rStyle w:val="C3"/>
          <w:rtl w:val="0"/>
        </w:rPr>
      </w:pPr>
    </w:p>
    <w:p>
      <w:pPr>
        <w:pStyle w:val="P17"/>
        <w:framePr w:w="6658" w:h="249" w:hRule="exact" w:wrap="none" w:vAnchor="page" w:hAnchor="margin" w:x="71" w:y="13229"/>
        <w:rPr>
          <w:rStyle w:val="C13"/>
          <w:rtl w:val="0"/>
        </w:rPr>
      </w:pPr>
      <w:r>
        <w:rPr>
          <w:rStyle w:val="C13"/>
          <w:rtl w:val="0"/>
        </w:rPr>
        <w:t>b) Odevzdat přijaté poštovní zásilky</w:t>
      </w:r>
    </w:p>
    <w:p>
      <w:pPr>
        <w:pStyle w:val="P30"/>
        <w:framePr w:w="3921" w:h="376" w:hRule="exact" w:wrap="none" w:vAnchor="page" w:hAnchor="margin" w:x="6800" w:y="13173"/>
        <w:rPr>
          <w:rStyle w:val="C3"/>
          <w:rtl w:val="0"/>
        </w:rPr>
      </w:pPr>
    </w:p>
    <w:p>
      <w:pPr>
        <w:pStyle w:val="P31"/>
        <w:framePr w:w="3839" w:h="249" w:hRule="exact" w:wrap="none" w:vAnchor="page" w:hAnchor="margin" w:x="6856" w:y="13229"/>
        <w:rPr>
          <w:rStyle w:val="C22"/>
          <w:rtl w:val="0"/>
        </w:rPr>
      </w:pPr>
      <w:r>
        <w:rPr>
          <w:rStyle w:val="C22"/>
          <w:rtl w:val="0"/>
        </w:rPr>
        <w:t>Praktické předvedení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c) Vyúčtovat a zpracovat nevydané zásilky</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w:t>
      </w:r>
    </w:p>
    <w:p>
      <w:pPr>
        <w:pStyle w:val="P16"/>
        <w:framePr w:w="6710" w:h="376" w:hRule="exact" w:wrap="none" w:vAnchor="page" w:hAnchor="margin" w:x="45" w:y="13926"/>
        <w:rPr>
          <w:rStyle w:val="C3"/>
          <w:rtl w:val="0"/>
        </w:rPr>
      </w:pPr>
    </w:p>
    <w:p>
      <w:pPr>
        <w:pStyle w:val="P17"/>
        <w:framePr w:w="6658" w:h="249" w:hRule="exact" w:wrap="none" w:vAnchor="page" w:hAnchor="margin" w:x="71" w:y="13982"/>
        <w:rPr>
          <w:rStyle w:val="C13"/>
          <w:rtl w:val="0"/>
        </w:rPr>
      </w:pPr>
      <w:r>
        <w:rPr>
          <w:rStyle w:val="C13"/>
          <w:rtl w:val="0"/>
        </w:rPr>
        <w:t>d) Vyúčtovat finanční hotovost</w:t>
      </w:r>
    </w:p>
    <w:p>
      <w:pPr>
        <w:pStyle w:val="P30"/>
        <w:framePr w:w="3921" w:h="376" w:hRule="exact" w:wrap="none" w:vAnchor="page" w:hAnchor="margin" w:x="6800" w:y="13926"/>
        <w:rPr>
          <w:rStyle w:val="C3"/>
          <w:rtl w:val="0"/>
        </w:rPr>
      </w:pPr>
    </w:p>
    <w:p>
      <w:pPr>
        <w:pStyle w:val="P31"/>
        <w:framePr w:w="3839" w:h="249" w:hRule="exact" w:wrap="none" w:vAnchor="page" w:hAnchor="margin" w:x="6856" w:y="13982"/>
        <w:rPr>
          <w:rStyle w:val="C22"/>
          <w:rtl w:val="0"/>
        </w:rPr>
      </w:pPr>
      <w:r>
        <w:rPr>
          <w:rStyle w:val="C22"/>
          <w:rtl w:val="0"/>
        </w:rPr>
        <w:t>Praktické předvedení</w:t>
      </w:r>
    </w:p>
    <w:p>
      <w:pPr>
        <w:pStyle w:val="P12"/>
        <w:framePr w:w="6710" w:h="376" w:hRule="exact" w:wrap="none" w:vAnchor="page" w:hAnchor="margin" w:x="45" w:y="14302"/>
        <w:rPr>
          <w:rStyle w:val="C3"/>
          <w:rtl w:val="0"/>
        </w:rPr>
      </w:pPr>
    </w:p>
    <w:p>
      <w:pPr>
        <w:pStyle w:val="P13"/>
        <w:framePr w:w="6658" w:h="249" w:hRule="exact" w:wrap="none" w:vAnchor="page" w:hAnchor="margin" w:x="71" w:y="14358"/>
        <w:rPr>
          <w:rStyle w:val="C11"/>
          <w:rtl w:val="0"/>
        </w:rPr>
      </w:pPr>
      <w:r>
        <w:rPr>
          <w:rStyle w:val="C11"/>
          <w:rtl w:val="0"/>
        </w:rPr>
        <w:t>e) Odvést finanční hotovost do pokladny</w:t>
      </w:r>
    </w:p>
    <w:p>
      <w:pPr>
        <w:pStyle w:val="P28"/>
        <w:framePr w:w="3921" w:h="376" w:hRule="exact" w:wrap="none" w:vAnchor="page" w:hAnchor="margin" w:x="6800" w:y="14302"/>
        <w:rPr>
          <w:rStyle w:val="C3"/>
          <w:rtl w:val="0"/>
        </w:rPr>
      </w:pPr>
    </w:p>
    <w:p>
      <w:pPr>
        <w:pStyle w:val="P29"/>
        <w:framePr w:w="3839" w:h="249" w:hRule="exact" w:wrap="none" w:vAnchor="page" w:hAnchor="margin" w:x="6856" w:y="14358"/>
        <w:rPr>
          <w:rStyle w:val="C21"/>
          <w:rtl w:val="0"/>
        </w:rPr>
      </w:pPr>
      <w:r>
        <w:rPr>
          <w:rStyle w:val="C21"/>
          <w:rtl w:val="0"/>
        </w:rPr>
        <w:t>Praktické předvedení</w:t>
      </w:r>
    </w:p>
    <w:p>
      <w:pPr>
        <w:pStyle w:val="P32"/>
        <w:framePr w:w="10710" w:h="248" w:hRule="exact" w:wrap="none" w:vAnchor="page" w:hAnchor="margin" w:x="28" w:y="147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poštovní přepážky univerzální, 28.9.2026 14:50:29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prokáže svou totožnost předložením platného osobního dokladu a předloží dokument o nejvyšším dosaženém vzdělání.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osmi fiktivních poštovních zásilek, peněžních poukázek, výplatních dokladů a důchodů.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třeba přihlížet především k bezpečnému provádění všech úkonů, k dodržování poštovních předpisů.</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998"/>
        <w:rPr>
          <w:rStyle w:val="C3"/>
          <w:rtl w:val="0"/>
        </w:rPr>
      </w:pPr>
    </w:p>
    <w:p>
      <w:pPr>
        <w:pStyle w:val="P35"/>
        <w:framePr w:w="10710" w:h="340" w:hRule="exact" w:wrap="none" w:vAnchor="page" w:hAnchor="margin" w:x="28" w:y="8998"/>
        <w:rPr>
          <w:rStyle w:val="C25"/>
          <w:rtl w:val="0"/>
        </w:rPr>
      </w:pPr>
      <w:r>
        <w:rPr>
          <w:rStyle w:val="C25"/>
          <w:rtl w:val="0"/>
        </w:rPr>
        <w:t>Výsledné hodnocení</w:t>
      </w:r>
    </w:p>
    <w:p>
      <w:pPr>
        <w:keepNext w:val="0"/>
        <w:keepLines w:val="0"/>
        <w:framePr w:w="10766" w:h="1497" w:hRule="exact" w:wrap="none" w:vAnchor="page" w:hAnchor="margin" w:x="0" w:y="9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3"/>
        <w:rPr>
          <w:rStyle w:val="C3"/>
          <w:rtl w:val="0"/>
        </w:rPr>
      </w:pPr>
    </w:p>
    <w:p>
      <w:pPr>
        <w:pStyle w:val="P35"/>
        <w:framePr w:w="10710" w:h="340" w:hRule="exact" w:wrap="none" w:vAnchor="page" w:hAnchor="margin" w:x="28" w:y="11063"/>
        <w:rPr>
          <w:rStyle w:val="C25"/>
          <w:rtl w:val="0"/>
        </w:rPr>
      </w:pPr>
      <w:r>
        <w:rPr>
          <w:rStyle w:val="C25"/>
          <w:rtl w:val="0"/>
        </w:rPr>
        <w:t>Počet zkoušejících</w:t>
      </w:r>
    </w:p>
    <w:p>
      <w:pPr>
        <w:keepNext w:val="0"/>
        <w:keepLines w:val="0"/>
        <w:framePr w:w="10766" w:h="1036" w:hRule="exact" w:wrap="none" w:vAnchor="page" w:hAnchor="margin" w:x="0" w:y="11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poštovní přepážky univerzální, 28.9.2026 14:50:29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v rámci České pošty, s. p. nebo učitel odborných předmětů nebo odborného výcviku (učitelé v oboru poštovnictví a logistiky), z toho minimálně jeden rok v období posledních dvou let před podáním žádosti o udělení autorizace.</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3949" w:hRule="exact" w:wrap="none" w:vAnchor="page" w:hAnchor="margin" w:x="0" w:y="8621"/>
        <w:rPr>
          <w:rStyle w:val="C3"/>
          <w:rtl w:val="0"/>
        </w:rPr>
      </w:pPr>
    </w:p>
    <w:p>
      <w:pPr>
        <w:pStyle w:val="P35"/>
        <w:framePr w:w="10710" w:h="340" w:hRule="exact" w:wrap="none" w:vAnchor="page" w:hAnchor="margin" w:x="28" w:y="8621"/>
        <w:rPr>
          <w:rStyle w:val="C25"/>
          <w:rtl w:val="0"/>
        </w:rPr>
      </w:pPr>
      <w:r>
        <w:rPr>
          <w:rStyle w:val="C25"/>
          <w:rtl w:val="0"/>
        </w:rPr>
        <w:t>Nezbytné materiální a technické předpoklady pro provedení zkoušky</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a dodávací službě</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pro pojišťovací, bankovní, sázkové činnosti, Western union</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pracoviště pracovníka poštovní přepážky (pracovní stůl, PC se specializovaným SW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zásilky nebo jejich fotokopie</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9" w:hRule="exact" w:wrap="none" w:vAnchor="page" w:hAnchor="margin" w:x="0" w:y="89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7"/>
        <w:rPr>
          <w:rStyle w:val="C3"/>
          <w:rtl w:val="0"/>
        </w:rPr>
      </w:pPr>
    </w:p>
    <w:p>
      <w:pPr>
        <w:pStyle w:val="P35"/>
        <w:framePr w:w="10710" w:h="340" w:hRule="exact" w:wrap="none" w:vAnchor="page" w:hAnchor="margin" w:x="28" w:y="12797"/>
        <w:rPr>
          <w:rStyle w:val="C25"/>
          <w:rtl w:val="0"/>
        </w:rPr>
      </w:pPr>
      <w:r>
        <w:rPr>
          <w:rStyle w:val="C25"/>
          <w:rtl w:val="0"/>
        </w:rPr>
        <w:t>Doba přípravy na zkoušku</w:t>
      </w:r>
    </w:p>
    <w:p>
      <w:pPr>
        <w:keepNext w:val="0"/>
        <w:keepLines w:val="0"/>
        <w:framePr w:w="10766" w:h="1036" w:hRule="exact" w:wrap="none" w:vAnchor="page" w:hAnchor="margin" w:x="0" w:y="131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400"/>
        <w:rPr>
          <w:rStyle w:val="C3"/>
          <w:rtl w:val="0"/>
        </w:rPr>
      </w:pPr>
    </w:p>
    <w:p>
      <w:pPr>
        <w:pStyle w:val="P35"/>
        <w:framePr w:w="10710" w:h="340" w:hRule="exact" w:wrap="none" w:vAnchor="page" w:hAnchor="margin" w:x="28" w:y="14400"/>
        <w:rPr>
          <w:rStyle w:val="C25"/>
          <w:rtl w:val="0"/>
        </w:rPr>
      </w:pPr>
      <w:r>
        <w:rPr>
          <w:rStyle w:val="C25"/>
          <w:rtl w:val="0"/>
        </w:rPr>
        <w:t>Doba pro vykonání zkoušky</w:t>
      </w:r>
    </w:p>
    <w:p>
      <w:pPr>
        <w:keepNext w:val="0"/>
        <w:keepLines w:val="0"/>
        <w:framePr w:w="10766" w:h="806" w:hRule="exact" w:wrap="none" w:vAnchor="page" w:hAnchor="margin" w:x="0" w:y="14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Pracovník poštovní přepážky univerzální, 28.9.2026 14:50:30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Pracovník poštovní přepážky univerzální, 28.9.2026 14:50:30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