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FE6E4" Type="http://schemas.openxmlformats.org/officeDocument/2006/relationships/officeDocument" Target="/word/document.xml" /><Relationship Id="coreR411FE6E4" Type="http://schemas.openxmlformats.org/package/2006/relationships/metadata/core-properties" Target="/docProps/core.xml" /><Relationship Id="customR411FE6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poštovních zásilek a finanční hotovosti po skončení doručování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nabídka služeb pošty a jejich smluvních partnerů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nakládka balíkových zásilek, včetně dodržování zásad BOZP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Svoz zásilek od hromadného podavatele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Vybírání poštovních schránek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Doručování poštovních zásilek všech druhů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Vyplácení poštovních poukázek, platebních dokladů a důchodů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převzetí a zakládání listovních poštovních zásilek na doručovací pochůzku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příjmu poštovních zásilek, plateb SIPO a peněžních poukázek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 apod.).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doručení minimálně dvaceti fiktivních poštovních zásilek, peněžních poukázek, výplatních dokladů, důchodu a platebního dokladu SIPO.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musejí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c) kompetence Vybírání poštovních schvránek se použije figurant. Figurantem může být člen zkušební komise.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Poštovní doručovatel, 30.9.2026 3:56:50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