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28443" Type="http://schemas.openxmlformats.org/officeDocument/2006/relationships/officeDocument" Target="/word/document.xml" /><Relationship Id="coreR69828443" Type="http://schemas.openxmlformats.org/package/2006/relationships/metadata/core-properties" Target="/docProps/core.xml" /><Relationship Id="customR698284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30.9.2026 5:01:43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musejí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c) kompetence Vybírání poštovních schvránek se použije figurant. Figurantem může být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30.9.2026 5:01:43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30.9.2026 5:01:43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