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BC969F" Type="http://schemas.openxmlformats.org/officeDocument/2006/relationships/officeDocument" Target="/word/document.xml" /><Relationship Id="coreR3CBC969F" Type="http://schemas.openxmlformats.org/package/2006/relationships/metadata/core-properties" Target="/docProps/core.xml" /><Relationship Id="customR3CBC96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26.10.2023</w:t>
      </w:r>
    </w:p>
    <w:p>
      <w:pPr>
        <w:pStyle w:val="P21"/>
        <w:framePr w:w="7654" w:h="331" w:hRule="exact" w:wrap="none" w:vAnchor="page" w:hAnchor="margin" w:x="28" w:y="15940"/>
        <w:rPr>
          <w:rStyle w:val="C16"/>
          <w:rtl w:val="0"/>
        </w:rPr>
      </w:pPr>
      <w:r>
        <w:rPr>
          <w:rStyle w:val="C16"/>
          <w:rtl w:val="0"/>
        </w:rPr>
        <w:t>Zpracovatel/zpracovatelka živočišných tuků, 9.9.2026 23:03:16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Zpracovatel/zpracovatelka živočišných tuků, 9.9.2026 23:03:16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Zpracovatel/zpracovatelka živočišných tuků, 9.9.2026 23:03:16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