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E3F443" Type="http://schemas.openxmlformats.org/officeDocument/2006/relationships/officeDocument" Target="/word/document.xml" /><Relationship Id="coreR26E3F443" Type="http://schemas.openxmlformats.org/package/2006/relationships/metadata/core-properties" Target="/docProps/core.xml" /><Relationship Id="customR26E3F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dřevařské a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povrchové úpravě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28.9.2026 14:53:55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musí být zohledněno, že se jedná o koncové operace v technologickém postupu výroby nábytku, tedy o operace, které dotváří a zajišťují finální vzhled hotového výrobku. Ověřování by mělo vést ke kontrole kvality povrchové úpravy.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zejména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nátěrovými hmotami, nábytkovými dílci a jejich kontrola i mezi jednotlivými operacemi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volba postupu práce v celém technologickém procesu povrchové úpravy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práce s dodanou dokumentací (zaznamenávání technologie, aplikace a typů materiálů, kontrola počtu dílců)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zařízení, nářadí a pracovních pomůcek potřebných k aplikaci nátěrových hmot.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28.9.2026 14:53:55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 – 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28.9.2026 14:53:55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