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185905" Type="http://schemas.openxmlformats.org/officeDocument/2006/relationships/officeDocument" Target="/word/document.xml" /><Relationship Id="coreR79185905" Type="http://schemas.openxmlformats.org/package/2006/relationships/metadata/core-properties" Target="/docProps/core.xml" /><Relationship Id="customR791859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sesazenek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 pro výrobu sesazenek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 sesazenek podle kresby a dýhování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výrobě sesazenek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je třeba zohlednit, že se jedná o počáteční operace v technologickém postupu výroby nábytku. Uchazeč v průběhu zkoušky zhotoví 3 kusy sesazenek různé velikosti z různých dřevin, s různou strukturou a skladbou.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dýhami a jejich kontrolou, volbu postupu práce, práci s dodanou dokumentací, obsluhu strojů a nástrojů potřebných ke splnění daného úkolu (rozměrová a tvarová úprava, spojování dýhových listů).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výrobku. Hlavní důraz je třeba klást na kvalitu výsledných produktů.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