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8EC6BE" Type="http://schemas.openxmlformats.org/officeDocument/2006/relationships/officeDocument" Target="/word/document.xml" /><Relationship Id="coreR528EC6BE" Type="http://schemas.openxmlformats.org/package/2006/relationships/metadata/core-properties" Target="/docProps/core.xml" /><Relationship Id="customR528EC6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sesazenek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 pro výrobu sesazenek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 sesazenek podle kresby a dýhování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výrobě sesazenek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18.10.2026 19:33:38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dýhami a jejich kontrolou, volbu postupu práce, práci s dodanou dokumentací, obsluhu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výrobku. Hlavní důraz je třeba klást na kvalitu výsledných produktů.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18.10.2026 19:33:38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18.10.2026 19:33:38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