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9A4FAF" Type="http://schemas.openxmlformats.org/officeDocument/2006/relationships/officeDocument" Target="/word/document.xml" /><Relationship Id="coreR289A4FAF" Type="http://schemas.openxmlformats.org/package/2006/relationships/metadata/core-properties" Target="/docProps/core.xml" /><Relationship Id="customR289A4F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sesazenek (kód: 33-018-H)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dýh, překližek a vrstveného dřeva; Pracovník výroby sesazenek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při výrobě sesazenek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technických podkladech pro výrobu sesazenek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 pro výrobu sesazenek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materiálů a polotovarů pro výrobu sesazenek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Sesazování sesazenek podle kresby a dýhování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výrobě sesazenek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29.08.2012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sesazenek, 7.11.2026 17:57:07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zohlednit, že se jedná o počáteční operace v technologickém postupu výroby nábytku. Uchazeč v průběhu zkoušky zhotoví 3 kusy sesazenek různé velikosti z různých dřevin, s různou strukturou a skladbou.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doporučují např. tyto činnosti: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dýhami a jejich kontrola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volba postupu práce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práce s dodanou dokumentací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 a nástrojů potřebných ke splnění daného úkolu (rozměrová a tvarová úprava, spojování dýhových listů).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 i k časovému hledisku zvládání operací. Hlavní důraz je třeba klást na kvalitu výsledných produktů.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sesazenek, 7.11.2026 17:57:07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Souček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sesazenek, 7.11.2026 17:57:07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