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6FCA8D" Type="http://schemas.openxmlformats.org/officeDocument/2006/relationships/officeDocument" Target="/word/document.xml" /><Relationship Id="coreR366FCA8D" Type="http://schemas.openxmlformats.org/package/2006/relationships/metadata/core-properties" Target="/docProps/core.xml" /><Relationship Id="customR366FCA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dřeva; Pracovník výroby sesazenek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při výrobě sesazenek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technických podkladech pro výrobu sesazenek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 pro výrobu sesazenek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materiálů a polotovarů pro výrobu sesazenek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Sesazování sesazenek podle kresby a dýhování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výrobě sesazenek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28.9.2026 14:54:16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zohlednit, že se jedná o počáteční operace v technologickém postupu výroby nábytku. Uchazeč v průběhu zkoušky zhotoví 3 kusy sesazenek různé velikosti z různých dřevin, s různou strukturou a skladbou.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dýhami a jejich kontrola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volba postupu práce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práce s dodanou dokumentací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 a nástrojů potřebných ke splnění daného úkolu (rozměrová a tvarová úprava, spojování dýhových listů).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 Hlavní důraz je třeba klást na kvalitu výsledných produktů.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28.9.2026 14:54:16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28.9.2026 14:54:16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