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6E1C4" Type="http://schemas.openxmlformats.org/officeDocument/2006/relationships/officeDocument" Target="/word/document.xml" /><Relationship Id="coreR716E1C4" Type="http://schemas.openxmlformats.org/package/2006/relationships/metadata/core-properties" Target="/docProps/core.xml" /><Relationship Id="customR716E1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dýhování a laminátování nábytku (kód: 33-016-H)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dýhování a laminátování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způsobu zpracování, nástrojů a materiálů pro zhotovování výrobků ze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strojů, nástrojů a vybavení pro dýhování a laminátování nábytku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Příprava, úprava a opracování surovin a materiálů podle technologického postupu pro dýhování a laminátování nábytku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Vstupní, výstupní a mezioperační kontrola surovin, materiálů, polotovarů a výrobků v dřevařské a nábytkářské výrobě</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Nakládání s odpadem z truhlářské výroby při dýhování a laminátování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Pracovník dýhování a laminátování nábytku, 30.9.2026 3:56:17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způsobu zpracování, nástrojů a materiálů pro zhotovování výrobků ze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postup práce a způsob provedení technologických operací dle výrobního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Zvolit nástroje, nářadí, pomůcky a měřidla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ústním vysvětlením</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Zvolit druh a množství materiálů a polotovarů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ústním vysvětlením</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a údržba strojů, nástrojů a vybavení pro dýhování a laminátování nábytku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Provést kontrolu, seřízení a nastavení nanášecího a lisovacího zařízení</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s ústním vysvětlením</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Obsluhovat nanášecí a lisovací zařízení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s ústním vysvětlením</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Provést základní údržbu používaného technického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s ústním vysvětlením</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Při všech pracovních operacích dodržet zásady BOZP a PO</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547" w:hRule="exact" w:wrap="none" w:vAnchor="page" w:hAnchor="margin" w:x="28" w:y="8305"/>
        <w:rPr>
          <w:rStyle w:val="C18"/>
          <w:rtl w:val="0"/>
        </w:rPr>
      </w:pPr>
      <w:r>
        <w:rPr>
          <w:rStyle w:val="C18"/>
          <w:rtl w:val="0"/>
        </w:rPr>
        <w:t>Příprava, úprava a opracování surovin a materiálů podle technologického postupu pro dýhování a laminátování nábytku</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Připravit nosný a povrchový materiál</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s ústním vysvětlením</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Připravit lepidlo nebo lepicí směs</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s ústním vysvětlením</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c) Aplikovat lepidlo</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Praktické předvedení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d) Sestavit soubory z nosného a povrchových materiálů, slisovat soubory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Praktické předvedení s ústním vysvětlením</w:t>
      </w:r>
    </w:p>
    <w:p>
      <w:pPr>
        <w:pStyle w:val="P12"/>
        <w:framePr w:w="6710" w:h="376" w:hRule="exact" w:wrap="none" w:vAnchor="page" w:hAnchor="margin" w:x="45" w:y="10833"/>
        <w:rPr>
          <w:rStyle w:val="C3"/>
          <w:rtl w:val="0"/>
        </w:rPr>
      </w:pPr>
    </w:p>
    <w:p>
      <w:pPr>
        <w:pStyle w:val="P13"/>
        <w:framePr w:w="6658" w:h="249" w:hRule="exact" w:wrap="none" w:vAnchor="page" w:hAnchor="margin" w:x="71" w:y="10889"/>
        <w:rPr>
          <w:rStyle w:val="C11"/>
          <w:rtl w:val="0"/>
        </w:rPr>
      </w:pPr>
      <w:r>
        <w:rPr>
          <w:rStyle w:val="C11"/>
          <w:rtl w:val="0"/>
        </w:rPr>
        <w:t>e) Při všech pracovních operacích dodržet zásady BOZP a PO</w:t>
      </w:r>
    </w:p>
    <w:p>
      <w:pPr>
        <w:pStyle w:val="P28"/>
        <w:framePr w:w="3921" w:h="376" w:hRule="exact" w:wrap="none" w:vAnchor="page" w:hAnchor="margin" w:x="6800" w:y="10833"/>
        <w:rPr>
          <w:rStyle w:val="C3"/>
          <w:rtl w:val="0"/>
        </w:rPr>
      </w:pPr>
    </w:p>
    <w:p>
      <w:pPr>
        <w:pStyle w:val="P29"/>
        <w:framePr w:w="3839" w:h="249" w:hRule="exact" w:wrap="none" w:vAnchor="page" w:hAnchor="margin" w:x="6856" w:y="10889"/>
        <w:rPr>
          <w:rStyle w:val="C21"/>
          <w:rtl w:val="0"/>
        </w:rPr>
      </w:pPr>
      <w:r>
        <w:rPr>
          <w:rStyle w:val="C21"/>
          <w:rtl w:val="0"/>
        </w:rPr>
        <w:t>Praktické předvedení</w:t>
      </w:r>
    </w:p>
    <w:p>
      <w:pPr>
        <w:pStyle w:val="P32"/>
        <w:framePr w:w="10710" w:h="248" w:hRule="exact" w:wrap="none" w:vAnchor="page" w:hAnchor="margin" w:x="28" w:y="11323"/>
        <w:rPr>
          <w:rStyle w:val="C23"/>
          <w:rtl w:val="0"/>
        </w:rPr>
      </w:pPr>
      <w:r>
        <w:rPr>
          <w:rStyle w:val="C23"/>
          <w:rtl w:val="0"/>
        </w:rPr>
        <w:t>Je třeba splnit všechna kritéria.</w:t>
      </w:r>
    </w:p>
    <w:p>
      <w:pPr>
        <w:pStyle w:val="P23"/>
        <w:framePr w:w="10710" w:h="547" w:hRule="exact" w:wrap="none" w:vAnchor="page" w:hAnchor="margin" w:x="28" w:y="11758"/>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12405"/>
        <w:rPr>
          <w:rStyle w:val="C3"/>
          <w:rtl w:val="0"/>
        </w:rPr>
      </w:pPr>
    </w:p>
    <w:p>
      <w:pPr>
        <w:pStyle w:val="P25"/>
        <w:framePr w:w="6661" w:h="249" w:hRule="exact" w:wrap="none" w:vAnchor="page" w:hAnchor="margin" w:x="71" w:y="12476"/>
        <w:rPr>
          <w:rStyle w:val="C19"/>
          <w:rtl w:val="0"/>
        </w:rPr>
      </w:pPr>
      <w:r>
        <w:rPr>
          <w:rStyle w:val="C19"/>
          <w:rtl w:val="0"/>
        </w:rPr>
        <w:t>Kritéria hodnocení</w:t>
      </w:r>
    </w:p>
    <w:p>
      <w:pPr>
        <w:pStyle w:val="P26"/>
        <w:framePr w:w="3918" w:h="376" w:hRule="exact" w:wrap="none" w:vAnchor="page" w:hAnchor="margin" w:x="6803" w:y="12405"/>
        <w:rPr>
          <w:rStyle w:val="C3"/>
          <w:rtl w:val="0"/>
        </w:rPr>
      </w:pPr>
    </w:p>
    <w:p>
      <w:pPr>
        <w:pStyle w:val="P27"/>
        <w:framePr w:w="3836" w:h="249" w:hRule="exact" w:wrap="none" w:vAnchor="page" w:hAnchor="margin" w:x="6859" w:y="12476"/>
        <w:rPr>
          <w:rStyle w:val="C20"/>
          <w:rtl w:val="0"/>
        </w:rPr>
      </w:pPr>
      <w:r>
        <w:rPr>
          <w:rStyle w:val="C20"/>
          <w:rtl w:val="0"/>
        </w:rPr>
        <w:t>Způsoby ověření</w:t>
      </w:r>
    </w:p>
    <w:p>
      <w:pPr>
        <w:pStyle w:val="P12"/>
        <w:framePr w:w="6710" w:h="376" w:hRule="exact" w:wrap="none" w:vAnchor="page" w:hAnchor="margin" w:x="45" w:y="12781"/>
        <w:rPr>
          <w:rStyle w:val="C3"/>
          <w:rtl w:val="0"/>
        </w:rPr>
      </w:pPr>
    </w:p>
    <w:p>
      <w:pPr>
        <w:pStyle w:val="P13"/>
        <w:framePr w:w="6658" w:h="249" w:hRule="exact" w:wrap="none" w:vAnchor="page" w:hAnchor="margin" w:x="71" w:y="12837"/>
        <w:rPr>
          <w:rStyle w:val="C11"/>
          <w:rtl w:val="0"/>
        </w:rPr>
      </w:pPr>
      <w:r>
        <w:rPr>
          <w:rStyle w:val="C11"/>
          <w:rtl w:val="0"/>
        </w:rPr>
        <w:t>a) Provést vstupní kontrolu materiálů a jejich případnou opravu</w:t>
      </w:r>
    </w:p>
    <w:p>
      <w:pPr>
        <w:pStyle w:val="P28"/>
        <w:framePr w:w="3921" w:h="376" w:hRule="exact" w:wrap="none" w:vAnchor="page" w:hAnchor="margin" w:x="6800" w:y="12781"/>
        <w:rPr>
          <w:rStyle w:val="C3"/>
          <w:rtl w:val="0"/>
        </w:rPr>
      </w:pPr>
    </w:p>
    <w:p>
      <w:pPr>
        <w:pStyle w:val="P29"/>
        <w:framePr w:w="3839" w:h="249" w:hRule="exact" w:wrap="none" w:vAnchor="page" w:hAnchor="margin" w:x="6856" w:y="12837"/>
        <w:rPr>
          <w:rStyle w:val="C21"/>
          <w:rtl w:val="0"/>
        </w:rPr>
      </w:pPr>
      <w:r>
        <w:rPr>
          <w:rStyle w:val="C21"/>
          <w:rtl w:val="0"/>
        </w:rPr>
        <w:t>Praktické předvedení s ústním vysvětlením</w:t>
      </w:r>
    </w:p>
    <w:p>
      <w:pPr>
        <w:pStyle w:val="P16"/>
        <w:framePr w:w="6710" w:h="376" w:hRule="exact" w:wrap="none" w:vAnchor="page" w:hAnchor="margin" w:x="45" w:y="13157"/>
        <w:rPr>
          <w:rStyle w:val="C3"/>
          <w:rtl w:val="0"/>
        </w:rPr>
      </w:pPr>
    </w:p>
    <w:p>
      <w:pPr>
        <w:pStyle w:val="P17"/>
        <w:framePr w:w="6658" w:h="249" w:hRule="exact" w:wrap="none" w:vAnchor="page" w:hAnchor="margin" w:x="71" w:y="13213"/>
        <w:rPr>
          <w:rStyle w:val="C13"/>
          <w:rtl w:val="0"/>
        </w:rPr>
      </w:pPr>
      <w:r>
        <w:rPr>
          <w:rStyle w:val="C13"/>
          <w:rtl w:val="0"/>
        </w:rPr>
        <w:t>b) Provést kontrolu zhotovených polotovarů a jejich případnou opravu</w:t>
      </w:r>
    </w:p>
    <w:p>
      <w:pPr>
        <w:pStyle w:val="P30"/>
        <w:framePr w:w="3921" w:h="376" w:hRule="exact" w:wrap="none" w:vAnchor="page" w:hAnchor="margin" w:x="6800" w:y="13157"/>
        <w:rPr>
          <w:rStyle w:val="C3"/>
          <w:rtl w:val="0"/>
        </w:rPr>
      </w:pPr>
    </w:p>
    <w:p>
      <w:pPr>
        <w:pStyle w:val="P31"/>
        <w:framePr w:w="3839" w:h="249" w:hRule="exact" w:wrap="none" w:vAnchor="page" w:hAnchor="margin" w:x="6856" w:y="13213"/>
        <w:rPr>
          <w:rStyle w:val="C22"/>
          <w:rtl w:val="0"/>
        </w:rPr>
      </w:pPr>
      <w:r>
        <w:rPr>
          <w:rStyle w:val="C22"/>
          <w:rtl w:val="0"/>
        </w:rPr>
        <w:t>Praktické předvedení s ústním vysvětlením</w:t>
      </w:r>
    </w:p>
    <w:p>
      <w:pPr>
        <w:pStyle w:val="P12"/>
        <w:framePr w:w="6710" w:h="376" w:hRule="exact" w:wrap="none" w:vAnchor="page" w:hAnchor="margin" w:x="45" w:y="13533"/>
        <w:rPr>
          <w:rStyle w:val="C3"/>
          <w:rtl w:val="0"/>
        </w:rPr>
      </w:pPr>
    </w:p>
    <w:p>
      <w:pPr>
        <w:pStyle w:val="P13"/>
        <w:framePr w:w="6658" w:h="249" w:hRule="exact" w:wrap="none" w:vAnchor="page" w:hAnchor="margin" w:x="71" w:y="13589"/>
        <w:rPr>
          <w:rStyle w:val="C11"/>
          <w:rtl w:val="0"/>
        </w:rPr>
      </w:pPr>
      <w:r>
        <w:rPr>
          <w:rStyle w:val="C11"/>
          <w:rtl w:val="0"/>
        </w:rPr>
        <w:t>c) Při všech pracovních operacích dodržet zásady BOZP a PO</w:t>
      </w:r>
    </w:p>
    <w:p>
      <w:pPr>
        <w:pStyle w:val="P28"/>
        <w:framePr w:w="3921" w:h="376" w:hRule="exact" w:wrap="none" w:vAnchor="page" w:hAnchor="margin" w:x="6800" w:y="13533"/>
        <w:rPr>
          <w:rStyle w:val="C3"/>
          <w:rtl w:val="0"/>
        </w:rPr>
      </w:pPr>
    </w:p>
    <w:p>
      <w:pPr>
        <w:pStyle w:val="P29"/>
        <w:framePr w:w="3839" w:h="249" w:hRule="exact" w:wrap="none" w:vAnchor="page" w:hAnchor="margin" w:x="6856" w:y="13589"/>
        <w:rPr>
          <w:rStyle w:val="C21"/>
          <w:rtl w:val="0"/>
        </w:rPr>
      </w:pPr>
      <w:r>
        <w:rPr>
          <w:rStyle w:val="C21"/>
          <w:rtl w:val="0"/>
        </w:rPr>
        <w:t>Praktické předvedení</w:t>
      </w:r>
    </w:p>
    <w:p>
      <w:pPr>
        <w:pStyle w:val="P32"/>
        <w:framePr w:w="10710" w:h="248" w:hRule="exact" w:wrap="none" w:vAnchor="page" w:hAnchor="margin" w:x="28" w:y="140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dýhování a laminátování nábytku, 30.9.2026 3:56:17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 truhlářské výroby při dýhování a laminátování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po skončení práce úklid pracoviště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 všech pracovních operacích dodržet zásady BOZP a PO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dýhování a laminátování nábytku, 30.9.2026 3:56:17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spojeno v navazující činnosti vedoucí k výrobě 10 kusů nábytkových polotovarů za použití různých druhů a tlouštěk nosných materiálů (polotvrdá dřevovláknitá deska /MDF/, dřevotřísková deska /DTD/, laťovka) s využitím běžně používaných technologických postupů a při dodržování standardně dovolených tolerancí. Jako povrchový (dokončovací) materiál použít dýhové sesazenky a laminát různých tloušťek.</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přípravu nosného a povrchového materiálu, kontrolu kvality a případnou opravu, kontrolu, seřízení a nastavení nanášecího a lisovacího zařízení, výběr lepidla a jeho nanesení, lisování připravených souborů, kontrolu kvality zhotovených polotovarů a jejich případnou opravu, údržbu nanášecího a lisovacího zařízení.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hodnocení formou praktického předvedení je třeba přihlížet především k bezpečnému provádění všech úkonů a ke kvalitě zhotoveného výrobku.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271"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dýhování a laminátování nábytku, 30.9.2026 3:56:17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33-016-H Pracovník dýhování a laminátování nábytku + střední vzdělání s maturitní zkouškou a alespoň 5 let odborné praxe v oblasti nábytkářské výroby.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dýhování a laminátování nábytku, 30.9.2026 3:56:17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potřebným k vykonání zkoušky, s minimálním následujícím materiálně-technickým vybavením:</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polotovary pro zadanou výrobu (polotvrdá dřevovláknitá deska /MDF/, dřevotřísková deska /DTD/, laťovka, dýhové sesazenky, povrchové lamináty)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dýhování a laminátování tj.:</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Zařízení pro nanášení lepidla (ruční nebo strojní válcová nanášečka)</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Zařízení pro lisování (hydraulický dýhovací lis)</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vybavení: svinovací metr, dláto šíře 24‒26 mm, nůž, pracovní stůl, psací potřeby, krepovou maskovací pásku, štětec, smirkový papír 80, 100 a 120, špachtli a tmel pro drobné opravy nosného materiálu</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8"/>
        <w:rPr>
          <w:rStyle w:val="C3"/>
          <w:rtl w:val="0"/>
        </w:rPr>
      </w:pPr>
    </w:p>
    <w:p>
      <w:pPr>
        <w:pStyle w:val="P35"/>
        <w:framePr w:w="10710" w:h="340" w:hRule="exact" w:wrap="none" w:vAnchor="page" w:hAnchor="margin" w:x="28" w:y="8198"/>
        <w:rPr>
          <w:rStyle w:val="C25"/>
          <w:rtl w:val="0"/>
        </w:rPr>
      </w:pPr>
      <w:r>
        <w:rPr>
          <w:rStyle w:val="C25"/>
          <w:rtl w:val="0"/>
        </w:rPr>
        <w:t>Doba přípravy na zkoušku</w:t>
      </w:r>
    </w:p>
    <w:p>
      <w:pPr>
        <w:keepNext w:val="0"/>
        <w:keepLines w:val="0"/>
        <w:framePr w:w="10766" w:h="806" w:hRule="exact" w:wrap="none" w:vAnchor="page" w:hAnchor="margin" w:x="0" w:y="8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pro vykonání zkoušky</w:t>
      </w:r>
    </w:p>
    <w:p>
      <w:pPr>
        <w:keepNext w:val="0"/>
        <w:keepLines w:val="0"/>
        <w:framePr w:w="10766" w:h="80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dýhování a laminátování nábytku, 30.9.2026 3:56:17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Pracovník dýhování a laminátování nábytku, 30.9.2026 3:56:17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9A8D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C0C2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