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7EC581" Type="http://schemas.openxmlformats.org/officeDocument/2006/relationships/officeDocument" Target="/word/document.xml" /><Relationship Id="coreR5A7EC581" Type="http://schemas.openxmlformats.org/package/2006/relationships/metadata/core-properties" Target="/docProps/core.xml" /><Relationship Id="customR5A7EC5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dýhování a laminátování nábytku (kód: 33-016-H)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dýhování a laminátování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způsobu zpracování, nástrojů a materiálů pro zhotovování výrobků ze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pro dýhování a laminátování nábytku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Nakládání s odpadem z truhlářské výroby při dýhování a laminátování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dýhování a laminátování nábytku, 9.9.2026 22:10:02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způsobu zpracování, nástrojů a materiálů pro zhotovování výrobků ze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postup práce a způsob provedení technologických operací dle výrobního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Zvolit nástroje, nářadí, pomůcky a měřidla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Zvolit druh a množství materiálů a polotovarů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Provést kontrolu, seřízení a nastavení nanášecího a lisovacího zařízení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Obsluhovat nanášecí a lisovací zařízení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s ústním vysvětlením</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Provést základní údržbu používaného technického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s ústním vysvětlením</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Při všech pracovních operacích dodržet zásady BOZP a PO</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547" w:hRule="exact" w:wrap="none" w:vAnchor="page" w:hAnchor="margin" w:x="28" w:y="8305"/>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Připravit nosný a povrchový materiál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lepidlo nebo lepicí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Aplikovat lepidlo</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Sestavit soubory z nosného a povrchových materiálů, slisovat soubory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 s ústním vysvětlením</w:t>
      </w:r>
    </w:p>
    <w:p>
      <w:pPr>
        <w:pStyle w:val="P12"/>
        <w:framePr w:w="6710" w:h="376" w:hRule="exact" w:wrap="none" w:vAnchor="page" w:hAnchor="margin" w:x="45" w:y="10833"/>
        <w:rPr>
          <w:rStyle w:val="C3"/>
          <w:rtl w:val="0"/>
        </w:rPr>
      </w:pPr>
    </w:p>
    <w:p>
      <w:pPr>
        <w:pStyle w:val="P13"/>
        <w:framePr w:w="6658" w:h="249" w:hRule="exact" w:wrap="none" w:vAnchor="page" w:hAnchor="margin" w:x="71" w:y="10889"/>
        <w:rPr>
          <w:rStyle w:val="C11"/>
          <w:rtl w:val="0"/>
        </w:rPr>
      </w:pPr>
      <w:r>
        <w:rPr>
          <w:rStyle w:val="C11"/>
          <w:rtl w:val="0"/>
        </w:rPr>
        <w:t>e) Při všech pracovních operacích dodržet zásady BOZP a PO</w:t>
      </w:r>
    </w:p>
    <w:p>
      <w:pPr>
        <w:pStyle w:val="P28"/>
        <w:framePr w:w="3921" w:h="376" w:hRule="exact" w:wrap="none" w:vAnchor="page" w:hAnchor="margin" w:x="6800" w:y="10833"/>
        <w:rPr>
          <w:rStyle w:val="C3"/>
          <w:rtl w:val="0"/>
        </w:rPr>
      </w:pPr>
    </w:p>
    <w:p>
      <w:pPr>
        <w:pStyle w:val="P29"/>
        <w:framePr w:w="3839" w:h="249" w:hRule="exact" w:wrap="none" w:vAnchor="page" w:hAnchor="margin" w:x="6856" w:y="10889"/>
        <w:rPr>
          <w:rStyle w:val="C21"/>
          <w:rtl w:val="0"/>
        </w:rPr>
      </w:pPr>
      <w:r>
        <w:rPr>
          <w:rStyle w:val="C21"/>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547" w:hRule="exact" w:wrap="none" w:vAnchor="page" w:hAnchor="margin" w:x="28" w:y="11758"/>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12405"/>
        <w:rPr>
          <w:rStyle w:val="C3"/>
          <w:rtl w:val="0"/>
        </w:rPr>
      </w:pPr>
    </w:p>
    <w:p>
      <w:pPr>
        <w:pStyle w:val="P25"/>
        <w:framePr w:w="6661" w:h="249" w:hRule="exact" w:wrap="none" w:vAnchor="page" w:hAnchor="margin" w:x="71" w:y="12476"/>
        <w:rPr>
          <w:rStyle w:val="C19"/>
          <w:rtl w:val="0"/>
        </w:rPr>
      </w:pPr>
      <w:r>
        <w:rPr>
          <w:rStyle w:val="C19"/>
          <w:rtl w:val="0"/>
        </w:rPr>
        <w:t>Kritéria hodnocení</w:t>
      </w:r>
    </w:p>
    <w:p>
      <w:pPr>
        <w:pStyle w:val="P26"/>
        <w:framePr w:w="3918" w:h="376" w:hRule="exact" w:wrap="none" w:vAnchor="page" w:hAnchor="margin" w:x="6803" w:y="12405"/>
        <w:rPr>
          <w:rStyle w:val="C3"/>
          <w:rtl w:val="0"/>
        </w:rPr>
      </w:pPr>
    </w:p>
    <w:p>
      <w:pPr>
        <w:pStyle w:val="P27"/>
        <w:framePr w:w="3836" w:h="249" w:hRule="exact" w:wrap="none" w:vAnchor="page" w:hAnchor="margin" w:x="6859" w:y="12476"/>
        <w:rPr>
          <w:rStyle w:val="C20"/>
          <w:rtl w:val="0"/>
        </w:rPr>
      </w:pPr>
      <w:r>
        <w:rPr>
          <w:rStyle w:val="C20"/>
          <w:rtl w:val="0"/>
        </w:rPr>
        <w:t>Způsoby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a) Provést vstupní kontrolu materiálů a jejich případnou opravu</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Praktické předvedení s ústním vysvětlením</w:t>
      </w:r>
    </w:p>
    <w:p>
      <w:pPr>
        <w:pStyle w:val="P16"/>
        <w:framePr w:w="6710" w:h="376" w:hRule="exact" w:wrap="none" w:vAnchor="page" w:hAnchor="margin" w:x="45" w:y="13157"/>
        <w:rPr>
          <w:rStyle w:val="C3"/>
          <w:rtl w:val="0"/>
        </w:rPr>
      </w:pPr>
    </w:p>
    <w:p>
      <w:pPr>
        <w:pStyle w:val="P17"/>
        <w:framePr w:w="6658" w:h="249" w:hRule="exact" w:wrap="none" w:vAnchor="page" w:hAnchor="margin" w:x="71" w:y="13213"/>
        <w:rPr>
          <w:rStyle w:val="C13"/>
          <w:rtl w:val="0"/>
        </w:rPr>
      </w:pPr>
      <w:r>
        <w:rPr>
          <w:rStyle w:val="C13"/>
          <w:rtl w:val="0"/>
        </w:rPr>
        <w:t>b) Provést kontrolu zhotovených polotovarů a jejich případnou opravu</w:t>
      </w:r>
    </w:p>
    <w:p>
      <w:pPr>
        <w:pStyle w:val="P30"/>
        <w:framePr w:w="3921" w:h="376" w:hRule="exact" w:wrap="none" w:vAnchor="page" w:hAnchor="margin" w:x="6800" w:y="13157"/>
        <w:rPr>
          <w:rStyle w:val="C3"/>
          <w:rtl w:val="0"/>
        </w:rPr>
      </w:pPr>
    </w:p>
    <w:p>
      <w:pPr>
        <w:pStyle w:val="P31"/>
        <w:framePr w:w="3839" w:h="249" w:hRule="exact" w:wrap="none" w:vAnchor="page" w:hAnchor="margin" w:x="6856" w:y="13213"/>
        <w:rPr>
          <w:rStyle w:val="C22"/>
          <w:rtl w:val="0"/>
        </w:rPr>
      </w:pPr>
      <w:r>
        <w:rPr>
          <w:rStyle w:val="C22"/>
          <w:rtl w:val="0"/>
        </w:rPr>
        <w:t>Praktické předvedení s ústním vysvětlením</w:t>
      </w:r>
    </w:p>
    <w:p>
      <w:pPr>
        <w:pStyle w:val="P12"/>
        <w:framePr w:w="6710" w:h="376" w:hRule="exact" w:wrap="none" w:vAnchor="page" w:hAnchor="margin" w:x="45" w:y="13533"/>
        <w:rPr>
          <w:rStyle w:val="C3"/>
          <w:rtl w:val="0"/>
        </w:rPr>
      </w:pPr>
    </w:p>
    <w:p>
      <w:pPr>
        <w:pStyle w:val="P13"/>
        <w:framePr w:w="6658" w:h="249" w:hRule="exact" w:wrap="none" w:vAnchor="page" w:hAnchor="margin" w:x="71" w:y="13589"/>
        <w:rPr>
          <w:rStyle w:val="C11"/>
          <w:rtl w:val="0"/>
        </w:rPr>
      </w:pPr>
      <w:r>
        <w:rPr>
          <w:rStyle w:val="C11"/>
          <w:rtl w:val="0"/>
        </w:rPr>
        <w:t>c) Při všech pracovních operacích dodržet zásady BOZP a PO</w:t>
      </w:r>
    </w:p>
    <w:p>
      <w:pPr>
        <w:pStyle w:val="P28"/>
        <w:framePr w:w="3921" w:h="376" w:hRule="exact" w:wrap="none" w:vAnchor="page" w:hAnchor="margin" w:x="6800" w:y="13533"/>
        <w:rPr>
          <w:rStyle w:val="C3"/>
          <w:rtl w:val="0"/>
        </w:rPr>
      </w:pPr>
    </w:p>
    <w:p>
      <w:pPr>
        <w:pStyle w:val="P29"/>
        <w:framePr w:w="3839" w:h="249" w:hRule="exact" w:wrap="none" w:vAnchor="page" w:hAnchor="margin" w:x="6856" w:y="13589"/>
        <w:rPr>
          <w:rStyle w:val="C21"/>
          <w:rtl w:val="0"/>
        </w:rPr>
      </w:pPr>
      <w:r>
        <w:rPr>
          <w:rStyle w:val="C21"/>
          <w:rtl w:val="0"/>
        </w:rPr>
        <w:t>Praktické předvedení</w:t>
      </w:r>
    </w:p>
    <w:p>
      <w:pPr>
        <w:pStyle w:val="P32"/>
        <w:framePr w:w="10710" w:h="248" w:hRule="exact" w:wrap="none" w:vAnchor="page" w:hAnchor="margin" w:x="28" w:y="140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dýhování a laminátování nábytku, 9.9.2026 22:10:02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truhlářské výroby při dýhování a laminátování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 všech pracovních operacích dodržet zásady BOZP a PO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dýhování a laminátování nábytku, 9.9.2026 22:10:02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výrobě 10 kusů nábytkových polotovarů za použití různých druhů a tlouštěk nosných materiálů (polotvrdá dřevovláknitá deska /MDF/, dřevotřísková deska /DTD/, laťovka) s využitím běžně používaných technologických postupů a při dodržování standardně dovolených tolerancí. Jako povrchový (dokončovací) materiál použít dýhové sesazenky a laminát různých tloušťek.</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přípravu nosného a povrchového materiálu, kontrolu kvality a případnou opravu, kontrolu, seřízení a nastavení nanášecího a lisovacího zařízení, výběr lepidla a jeho nanesení, lisování připravených souborů, kontrolu kvality zhotovených polotovarů a jejich případnou opravu, údržbu nanášecího a lisovacího zařízení.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hodnocení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dýhování a laminátování nábytku, 9.9.2026 22:10:02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33-016-H Pracovník dýhování a laminátování nábytku + střední vzdělání s maturitní zkouškou a alespoň 5 let odborné praxe v oblasti nábytkářské výroby.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dýhování a laminátování nábytku, 9.9.2026 22:10:02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(polotvrdá dřevovláknitá deska /MDF/, dřevotřísková deska /DTD/, laťovka, dýhové sesazenky, povrchové lamináty)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dýhování a laminátování tj.:</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Zařízení pro nanášení lepidla (ruční nebo strojní válcová nanášečka)</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Zařízení pro lisování (hydraulický dýhovací lis)</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vybavení: svinovací metr, dláto šíře 24‒26 mm, nůž, pracovní stůl, psací potřeby, krepovou maskovací pásku, štětec, smirkový papír 80, 100 a 120, špachtli a tmel pro drobné opravy nosného materiálu</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80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dýhování a laminátování nábytku, 9.9.2026 22:10:02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dýhování a laminátování nábytku, 9.9.2026 22:10:02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5553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2AFE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