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7A953" Type="http://schemas.openxmlformats.org/officeDocument/2006/relationships/officeDocument" Target="/word/document.xml" /><Relationship Id="coreR3F57A953" Type="http://schemas.openxmlformats.org/package/2006/relationships/metadata/core-properties" Target="/docProps/core.xml" /><Relationship Id="customR3F57A9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způsobu, zpracování, nástrojů a materiálů pro zhotovování výrobků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dýhování a laminátování nábytku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dýhování a laminátování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12:03:08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