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7F4D4" Type="http://schemas.openxmlformats.org/officeDocument/2006/relationships/officeDocument" Target="/word/document.xml" /><Relationship Id="coreR5007F4D4" Type="http://schemas.openxmlformats.org/package/2006/relationships/metadata/core-properties" Target="/docProps/core.xml" /><Relationship Id="customR5007F4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bednění; Dělník v dřevozpracujícím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stavebních a prováděcích výkresech a technické dokumentaci tesařských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Spojování tesařských konstrukcí tesařskými spoji, dřevěnými a kovovými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bednění, 11.7.2026 6:05:48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dřevařských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tesařský výkres podle zadání</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účel prováděcího výkresu a orientovat se v něm</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Převést rozměry prvků podle zadání do daných měřítek</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s ústní obhajobou</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Popsat a předvést pracovní postupy a upozornit na možné chyby při provádění řezání a hoblování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s ústní obhajobou</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Předvést zadané opracování materiálů a zhotovení dřevěných prvků konstrukcí</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s ústní obhajobou</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Určit druhy dřevěných a kovových spojovacích prostředků a jejich použití</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 s ústní obhajobou</w:t>
      </w:r>
    </w:p>
    <w:p>
      <w:pPr>
        <w:pStyle w:val="P16"/>
        <w:framePr w:w="6710" w:h="376" w:hRule="exact" w:wrap="none" w:vAnchor="page" w:hAnchor="margin" w:x="45" w:y="11906"/>
        <w:rPr>
          <w:rStyle w:val="C3"/>
          <w:rtl w:val="0"/>
        </w:rPr>
      </w:pPr>
    </w:p>
    <w:p>
      <w:pPr>
        <w:pStyle w:val="P17"/>
        <w:framePr w:w="6658" w:h="249" w:hRule="exact" w:wrap="none" w:vAnchor="page" w:hAnchor="margin" w:x="71" w:y="11962"/>
        <w:rPr>
          <w:rStyle w:val="C13"/>
          <w:rtl w:val="0"/>
        </w:rPr>
      </w:pPr>
      <w:r>
        <w:rPr>
          <w:rStyle w:val="C13"/>
          <w:rtl w:val="0"/>
        </w:rPr>
        <w:t>b) Rozpoznat druhy tesařských spojů a určit jejich použití</w:t>
      </w:r>
    </w:p>
    <w:p>
      <w:pPr>
        <w:pStyle w:val="P30"/>
        <w:framePr w:w="3921" w:h="376" w:hRule="exact" w:wrap="none" w:vAnchor="page" w:hAnchor="margin" w:x="6800" w:y="11906"/>
        <w:rPr>
          <w:rStyle w:val="C3"/>
          <w:rtl w:val="0"/>
        </w:rPr>
      </w:pPr>
    </w:p>
    <w:p>
      <w:pPr>
        <w:pStyle w:val="P31"/>
        <w:framePr w:w="3839" w:h="249" w:hRule="exact" w:wrap="none" w:vAnchor="page" w:hAnchor="margin" w:x="6856" w:y="11962"/>
        <w:rPr>
          <w:rStyle w:val="C22"/>
          <w:rtl w:val="0"/>
        </w:rPr>
      </w:pPr>
      <w:r>
        <w:rPr>
          <w:rStyle w:val="C22"/>
          <w:rtl w:val="0"/>
        </w:rPr>
        <w:t>Praktické předvedení s ústní obhajobou</w:t>
      </w:r>
    </w:p>
    <w:p>
      <w:pPr>
        <w:pStyle w:val="P32"/>
        <w:framePr w:w="10710" w:h="248" w:hRule="exact" w:wrap="none" w:vAnchor="page" w:hAnchor="margin" w:x="28" w:y="12396"/>
        <w:rPr>
          <w:rStyle w:val="C23"/>
          <w:rtl w:val="0"/>
        </w:rPr>
      </w:pPr>
      <w:r>
        <w:rPr>
          <w:rStyle w:val="C23"/>
          <w:rtl w:val="0"/>
        </w:rPr>
        <w:t>Je třeba splnit obě kritéria.</w:t>
      </w:r>
    </w:p>
    <w:p>
      <w:pPr>
        <w:pStyle w:val="P23"/>
        <w:framePr w:w="10710" w:h="340" w:hRule="exact" w:wrap="none" w:vAnchor="page" w:hAnchor="margin" w:x="28" w:y="12831"/>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a) Popsat postupy provedení jednotlivých bednění</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a písemné ověření</w:t>
      </w:r>
    </w:p>
    <w:p>
      <w:pPr>
        <w:pStyle w:val="P16"/>
        <w:framePr w:w="6710" w:h="607" w:hRule="exact" w:wrap="none" w:vAnchor="page" w:hAnchor="margin" w:x="45" w:y="14023"/>
        <w:rPr>
          <w:rStyle w:val="C3"/>
          <w:rtl w:val="0"/>
        </w:rPr>
      </w:pPr>
    </w:p>
    <w:p>
      <w:pPr>
        <w:pStyle w:val="P17"/>
        <w:framePr w:w="6658" w:h="480" w:hRule="exact" w:wrap="none" w:vAnchor="page" w:hAnchor="margin" w:x="71" w:y="14079"/>
        <w:rPr>
          <w:rStyle w:val="C13"/>
          <w:rtl w:val="0"/>
        </w:rPr>
      </w:pPr>
      <w:r>
        <w:rPr>
          <w:rStyle w:val="C13"/>
          <w:rtl w:val="0"/>
        </w:rPr>
        <w:t>b) Sestavit bednění podle zadání, popsat jeho části, funkci a zajištění bednění podle zadání</w:t>
      </w:r>
    </w:p>
    <w:p>
      <w:pPr>
        <w:pStyle w:val="P30"/>
        <w:framePr w:w="3921" w:h="607" w:hRule="exact" w:wrap="none" w:vAnchor="page" w:hAnchor="margin" w:x="6800" w:y="14023"/>
        <w:rPr>
          <w:rStyle w:val="C3"/>
          <w:rtl w:val="0"/>
        </w:rPr>
      </w:pPr>
    </w:p>
    <w:p>
      <w:pPr>
        <w:pStyle w:val="P31"/>
        <w:framePr w:w="3839" w:h="480" w:hRule="exact" w:wrap="none" w:vAnchor="page" w:hAnchor="margin" w:x="6856" w:y="14079"/>
        <w:rPr>
          <w:rStyle w:val="C22"/>
          <w:rtl w:val="0"/>
        </w:rPr>
      </w:pPr>
      <w:r>
        <w:rPr>
          <w:rStyle w:val="C22"/>
          <w:rtl w:val="0"/>
        </w:rPr>
        <w:t>Praktické předvedení s ústní obhajobou</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11.7.2026 6:05:48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11.7.2026 6:05:48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respektování předloženého zadání a technické dokumentace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na použití správných druhů dřevěných materiálů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bednění, 11.7.2026 6:05:48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tesař nebo zedník a střední vzdělání s maturitní zkouškou a alespoň 5 let odborné praxe v oblasti dřevařské výroby nebo ve funkci učitele odborného výcviku nebo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tesařské nebo stavební výroby a alespoň 5 let odborné praxe v oblasti tesařské nebo stavební výroby nebo ve funkci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tesařské nebo stavební výroby a alespoň 5 let odborné praxe v oblasti tesařské nebo stavební výroby nebo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stavebnictví nebo zpracování dřeva a alespoň 5 let odborné praxe v oblasti tesařské nebo stavební výroby nebo ve funkci učitele odborných předmětů nebo praktického vyučování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bednění a střední vzdělání s maturitní zkouškou a alespoň 5 let odborné praxe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bednění, 11.7.2026 6:05:48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tesařskými materiály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potřebnými k montáži tesařského systémového bednění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tesařských prací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která odpovídají požadavkům BOZP a hygienickým předpisům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dokumentací související s hodnocenými činnostmi.</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03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pro vykonání zkoušky</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bednění, 11.7.2026 6:05:48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bednění, 11.7.2026 6:05:48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