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2E4D7" Type="http://schemas.openxmlformats.org/officeDocument/2006/relationships/officeDocument" Target="/word/document.xml" /><Relationship Id="coreR2C92E4D7" Type="http://schemas.openxmlformats.org/package/2006/relationships/metadata/core-properties" Target="/docProps/core.xml" /><Relationship Id="customR2C92E4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Donesené a připravené podklady k přednášce a exkurzi využít při plnění kritérií c), d), e).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•Práce se tematicky věnují uchazečem vybranému velkoplošnému chráněnému území nebo regionu.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ji předá 7–30 dní před konáním zkoušky autorizované osobě k prostudování.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•Pokyny k připravené přednášce: uchazeč si sám vybere region a přírodní hodnoty daného regionu, práce v rozsahu 10 normostran; elektronická prezentace bude vyhotovena v např. MS Powerpoint nebo podobném prezentačním softwaru v rozsahu 15 snímků.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přírodovědě a v ochraně přírody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musí z předložených 30 přírodnin a hlasů živočichů 20 správně určit.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terénu a mapách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2.10.2026 3:46:23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B62D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8DB3D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8CBAB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6C51D9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EE060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