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6937AC" Type="http://schemas.openxmlformats.org/officeDocument/2006/relationships/officeDocument" Target="/word/document.xml" /><Relationship Id="coreR6B6937AC" Type="http://schemas.openxmlformats.org/package/2006/relationships/metadata/core-properties" Target="/docProps/core.xml" /><Relationship Id="customR6B6937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tepelných čerpadel, 9.9.2026 22:08:40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9.9.2026 22:08:40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9.9.2026 22:08:40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504" w:hRule="exact" w:wrap="none" w:vAnchor="page" w:hAnchor="margin" w:x="45" w:y="6300"/>
        <w:rPr>
          <w:rStyle w:val="C3"/>
          <w:rtl w:val="0"/>
        </w:rPr>
      </w:pPr>
    </w:p>
    <w:p>
      <w:pPr>
        <w:pStyle w:val="P13"/>
        <w:framePr w:w="6658" w:h="1377" w:hRule="exact" w:wrap="none" w:vAnchor="page" w:hAnchor="margin" w:x="71" w:y="6356"/>
        <w:rPr>
          <w:rStyle w:val="C11"/>
          <w:rtl w:val="0"/>
        </w:rPr>
      </w:pPr>
      <w:r>
        <w:rPr>
          <w:rStyle w:val="C11"/>
          <w:rtl w:val="0"/>
        </w:rPr>
        <w:t>a) Prokázat znalost stupňů odborné způsobilosti v elektrotechnice dle § 19 zákona č. 250/2021 Sb. a nařízení vlády č. 194/2022 Sb. o požadavcích na odbornou způsobilost k výkonu činností na elektrickém zařízení a na odbornou způsobilost v elektrotechnice a znát omezení, která jsou kladena na práci montéra tepelných čerpadel (tj. jaké činnosti technik s daným stupněm způsobilosti smí nebo nesmí provádět)</w:t>
      </w:r>
    </w:p>
    <w:p>
      <w:pPr>
        <w:pStyle w:val="P28"/>
        <w:framePr w:w="3921" w:h="1504" w:hRule="exact" w:wrap="none" w:vAnchor="page" w:hAnchor="margin" w:x="6800" w:y="6300"/>
        <w:rPr>
          <w:rStyle w:val="C3"/>
          <w:rtl w:val="0"/>
        </w:rPr>
      </w:pPr>
    </w:p>
    <w:p>
      <w:pPr>
        <w:pStyle w:val="P29"/>
        <w:framePr w:w="3839" w:h="1377"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804"/>
        <w:rPr>
          <w:rStyle w:val="C3"/>
          <w:rtl w:val="0"/>
        </w:rPr>
      </w:pPr>
    </w:p>
    <w:p>
      <w:pPr>
        <w:pStyle w:val="P17"/>
        <w:framePr w:w="6658" w:h="704" w:hRule="exact" w:wrap="none" w:vAnchor="page" w:hAnchor="margin" w:x="71" w:y="7860"/>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804"/>
        <w:rPr>
          <w:rStyle w:val="C3"/>
          <w:rtl w:val="0"/>
        </w:rPr>
      </w:pPr>
    </w:p>
    <w:p>
      <w:pPr>
        <w:pStyle w:val="P31"/>
        <w:framePr w:w="3839" w:h="704" w:hRule="exact" w:wrap="none" w:vAnchor="page" w:hAnchor="margin" w:x="6856" w:y="7860"/>
        <w:rPr>
          <w:rStyle w:val="C22"/>
          <w:rtl w:val="0"/>
        </w:rPr>
      </w:pPr>
      <w:r>
        <w:rPr>
          <w:rStyle w:val="C22"/>
          <w:rtl w:val="0"/>
        </w:rPr>
        <w:t>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Ochrana před úrazem elektrickým proudem</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1280" w:hRule="exact" w:wrap="none" w:vAnchor="page" w:hAnchor="margin" w:x="45" w:y="12197"/>
        <w:rPr>
          <w:rStyle w:val="C3"/>
          <w:rtl w:val="0"/>
        </w:rPr>
      </w:pPr>
    </w:p>
    <w:p>
      <w:pPr>
        <w:pStyle w:val="P13"/>
        <w:framePr w:w="6658" w:h="1153" w:hRule="exact" w:wrap="none" w:vAnchor="page" w:hAnchor="margin" w:x="71" w:y="12253"/>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2197"/>
        <w:rPr>
          <w:rStyle w:val="C3"/>
          <w:rtl w:val="0"/>
        </w:rPr>
      </w:pPr>
    </w:p>
    <w:p>
      <w:pPr>
        <w:pStyle w:val="P29"/>
        <w:framePr w:w="3839" w:h="1153" w:hRule="exact" w:wrap="none" w:vAnchor="page" w:hAnchor="margin" w:x="6856" w:y="12253"/>
        <w:rPr>
          <w:rStyle w:val="C21"/>
          <w:rtl w:val="0"/>
        </w:rPr>
      </w:pPr>
      <w:r>
        <w:rPr>
          <w:rStyle w:val="C21"/>
          <w:rtl w:val="0"/>
        </w:rPr>
        <w:t>Ústní ověření</w:t>
      </w:r>
    </w:p>
    <w:p>
      <w:pPr>
        <w:pStyle w:val="P16"/>
        <w:framePr w:w="6710" w:h="1055" w:hRule="exact" w:wrap="none" w:vAnchor="page" w:hAnchor="margin" w:x="45" w:y="13476"/>
        <w:rPr>
          <w:rStyle w:val="C3"/>
          <w:rtl w:val="0"/>
        </w:rPr>
      </w:pPr>
    </w:p>
    <w:p>
      <w:pPr>
        <w:pStyle w:val="P17"/>
        <w:framePr w:w="6658" w:h="928" w:hRule="exact" w:wrap="none" w:vAnchor="page" w:hAnchor="margin" w:x="71" w:y="13532"/>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476"/>
        <w:rPr>
          <w:rStyle w:val="C3"/>
          <w:rtl w:val="0"/>
        </w:rPr>
      </w:pPr>
    </w:p>
    <w:p>
      <w:pPr>
        <w:pStyle w:val="P31"/>
        <w:framePr w:w="3839" w:h="928" w:hRule="exact" w:wrap="none" w:vAnchor="page" w:hAnchor="margin" w:x="6856" w:y="13532"/>
        <w:rPr>
          <w:rStyle w:val="C22"/>
          <w:rtl w:val="0"/>
        </w:rPr>
      </w:pPr>
      <w:r>
        <w:rPr>
          <w:rStyle w:val="C22"/>
          <w:rtl w:val="0"/>
        </w:rPr>
        <w:t>Ústní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9.9.2026 22:08:40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čerpadel, 9.9.2026 22:08:40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66"/>
        <w:rPr>
          <w:rStyle w:val="C3"/>
          <w:rtl w:val="0"/>
        </w:rPr>
      </w:pPr>
    </w:p>
    <w:p>
      <w:pPr>
        <w:pStyle w:val="P35"/>
        <w:framePr w:w="10710" w:h="340" w:hRule="exact" w:wrap="none" w:vAnchor="page" w:hAnchor="margin" w:x="28" w:y="11566"/>
        <w:rPr>
          <w:rStyle w:val="C25"/>
          <w:rtl w:val="0"/>
        </w:rPr>
      </w:pPr>
      <w:r>
        <w:rPr>
          <w:rStyle w:val="C25"/>
          <w:rtl w:val="0"/>
        </w:rPr>
        <w:t>Výsledné hodnocení</w:t>
      </w:r>
    </w:p>
    <w:p>
      <w:pPr>
        <w:keepNext w:val="0"/>
        <w:keepLines w:val="0"/>
        <w:framePr w:w="10766" w:h="1497"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036"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čerpadel, 9.9.2026 22:08:40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tepelných čerpadel nebo ve funkci učitele odborných předmětů nebo praktického vyučování nebo odborného výcviku v oblasti elektrotechnikya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čerpadel, 9.9.2026 22:08:40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tepelných čerpadel, 9.9.2026 22:08:40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čerpadel, 9.9.2026 22:08:40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987C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3CA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