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64F99" Type="http://schemas.openxmlformats.org/officeDocument/2006/relationships/officeDocument" Target="/word/document.xml" /><Relationship Id="coreR48F64F99" Type="http://schemas.openxmlformats.org/package/2006/relationships/metadata/core-properties" Target="/docProps/core.xml" /><Relationship Id="customR48F64F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vykonávajícího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Písemné a ústní ověření</w:t>
      </w:r>
    </w:p>
    <w:p>
      <w:pPr>
        <w:pStyle w:val="P16"/>
        <w:framePr w:w="6710" w:h="376" w:hRule="exact" w:wrap="none" w:vAnchor="page" w:hAnchor="margin" w:x="45" w:y="11318"/>
        <w:rPr>
          <w:rStyle w:val="C3"/>
          <w:rtl w:val="0"/>
        </w:rPr>
      </w:pPr>
    </w:p>
    <w:p>
      <w:pPr>
        <w:pStyle w:val="P17"/>
        <w:framePr w:w="6658" w:h="249" w:hRule="exact" w:wrap="none" w:vAnchor="page" w:hAnchor="margin" w:x="71" w:y="11374"/>
        <w:rPr>
          <w:rStyle w:val="C13"/>
          <w:rtl w:val="0"/>
        </w:rPr>
      </w:pPr>
      <w:r>
        <w:rPr>
          <w:rStyle w:val="C13"/>
          <w:rtl w:val="0"/>
        </w:rPr>
        <w:t>b) Posoudit vliv použité technologie na ohrožení životního prostředí</w:t>
      </w:r>
    </w:p>
    <w:p>
      <w:pPr>
        <w:pStyle w:val="P30"/>
        <w:framePr w:w="3921" w:h="376" w:hRule="exact" w:wrap="none" w:vAnchor="page" w:hAnchor="margin" w:x="6800" w:y="11318"/>
        <w:rPr>
          <w:rStyle w:val="C3"/>
          <w:rtl w:val="0"/>
        </w:rPr>
      </w:pPr>
    </w:p>
    <w:p>
      <w:pPr>
        <w:pStyle w:val="P31"/>
        <w:framePr w:w="3839" w:h="249" w:hRule="exact" w:wrap="none" w:vAnchor="page" w:hAnchor="margin" w:x="6856" w:y="11374"/>
        <w:rPr>
          <w:rStyle w:val="C22"/>
          <w:rtl w:val="0"/>
        </w:rPr>
      </w:pPr>
      <w:r>
        <w:rPr>
          <w:rStyle w:val="C22"/>
          <w:rtl w:val="0"/>
        </w:rPr>
        <w:t>Ústní ověření</w:t>
      </w:r>
    </w:p>
    <w:p>
      <w:pPr>
        <w:pStyle w:val="P12"/>
        <w:framePr w:w="6710" w:h="831" w:hRule="exact" w:wrap="none" w:vAnchor="page" w:hAnchor="margin" w:x="45" w:y="11695"/>
        <w:rPr>
          <w:rStyle w:val="C3"/>
          <w:rtl w:val="0"/>
        </w:rPr>
      </w:pPr>
    </w:p>
    <w:p>
      <w:pPr>
        <w:pStyle w:val="P13"/>
        <w:framePr w:w="6658" w:h="704" w:hRule="exact" w:wrap="none" w:vAnchor="page" w:hAnchor="margin" w:x="71" w:y="11751"/>
        <w:rPr>
          <w:rStyle w:val="C11"/>
          <w:rtl w:val="0"/>
        </w:rPr>
      </w:pPr>
      <w:r>
        <w:rPr>
          <w:rStyle w:val="C11"/>
          <w:rtl w:val="0"/>
        </w:rPr>
        <w:t>c) Zkontrolovat průběh stanovené recyklační technologie z hlediska zabezpečování parametrů kvality výstupního materiálu, určit případné nedostatky a navrhnout způsoby jejich odstranění</w:t>
      </w:r>
    </w:p>
    <w:p>
      <w:pPr>
        <w:pStyle w:val="P28"/>
        <w:framePr w:w="3921" w:h="831" w:hRule="exact" w:wrap="none" w:vAnchor="page" w:hAnchor="margin" w:x="6800" w:y="11695"/>
        <w:rPr>
          <w:rStyle w:val="C3"/>
          <w:rtl w:val="0"/>
        </w:rPr>
      </w:pPr>
    </w:p>
    <w:p>
      <w:pPr>
        <w:pStyle w:val="P29"/>
        <w:framePr w:w="3839" w:h="704" w:hRule="exact" w:wrap="none" w:vAnchor="page" w:hAnchor="margin" w:x="6856" w:y="11751"/>
        <w:rPr>
          <w:rStyle w:val="C21"/>
          <w:rtl w:val="0"/>
        </w:rPr>
      </w:pPr>
      <w:r>
        <w:rPr>
          <w:rStyle w:val="C21"/>
          <w:rtl w:val="0"/>
        </w:rPr>
        <w:t>Praktické předvedení a 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Demontáž výrobků s ukončenou životností podle stanoveného postupu</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Demontovat podle návodu vyřazený výrobek nebo jeho část pomocí jednoduchého ručního nářadí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Demontovat a separovat části výrobku s ukončenou životností obsahující nebezpečné látky podle pracovního návodu pomocí jednoduchého ručního nářadí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Třídění odpadů a druhotných surovin</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Vytřídit nejméně dva předložené vzorky materiálů z recyklace odpadů podle vizuálního posouzení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 a 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6"/>
        <w:rPr>
          <w:rStyle w:val="C3"/>
          <w:rtl w:val="0"/>
        </w:rPr>
      </w:pPr>
    </w:p>
    <w:p>
      <w:pPr>
        <w:pStyle w:val="P13"/>
        <w:framePr w:w="6658" w:h="249" w:hRule="exact" w:wrap="none" w:vAnchor="page" w:hAnchor="margin" w:x="71" w:y="13012"/>
        <w:rPr>
          <w:rStyle w:val="C11"/>
          <w:rtl w:val="0"/>
        </w:rPr>
      </w:pPr>
      <w:r>
        <w:rPr>
          <w:rStyle w:val="C11"/>
          <w:rtl w:val="0"/>
        </w:rPr>
        <w:t>a) Označit skladované části výrobků podle interního předpisu</w:t>
      </w:r>
    </w:p>
    <w:p>
      <w:pPr>
        <w:pStyle w:val="P28"/>
        <w:framePr w:w="3921" w:h="376" w:hRule="exact" w:wrap="none" w:vAnchor="page" w:hAnchor="margin" w:x="6800" w:y="12956"/>
        <w:rPr>
          <w:rStyle w:val="C3"/>
          <w:rtl w:val="0"/>
        </w:rPr>
      </w:pPr>
    </w:p>
    <w:p>
      <w:pPr>
        <w:pStyle w:val="P29"/>
        <w:framePr w:w="3839" w:h="249" w:hRule="exact" w:wrap="none" w:vAnchor="page" w:hAnchor="margin" w:x="6856" w:y="1301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Zvolit místo pro skladování odpadů z recyklace, odpovídající požadavkům vyhlášky o podrobnostech nakládání s odpady</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Praktické předvedení</w:t>
      </w:r>
    </w:p>
    <w:p>
      <w:pPr>
        <w:pStyle w:val="P32"/>
        <w:framePr w:w="10710" w:h="248" w:hRule="exact" w:wrap="none" w:vAnchor="page" w:hAnchor="margin" w:x="28" w:y="14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části výrobků, druhotné suroviny a odpady z recyklačního procesu k přepravě podle požadavků evropských a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Označit části výrobků a druhotných surovin podle požadavků evropských a mezinárodních předpisů, případně podle specifických požadavků odběratele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Navrhnout systém kontroly plnění přidělených úkolů</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Písemné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Písemné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dle rozhodnutí zkoušejícícho k dispozici v době přípravy na zkoušku. Obecné povinnosti zaměstnance vyplývající z bezpečnostních a požárních předpisů musí uchazeč znát.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P CEN/TS 1611 - Příprava vzorků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1301 - 4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28.5.2026 4:20:25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8DB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46A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