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98D5C" Type="http://schemas.openxmlformats.org/officeDocument/2006/relationships/officeDocument" Target="/word/document.xml" /><Relationship Id="coreR5BB98D5C" Type="http://schemas.openxmlformats.org/package/2006/relationships/metadata/core-properties" Target="/docProps/core.xml" /><Relationship Id="customR5BB98D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koncových vysokofrekvenčních zařízení, 31.5.2026 6:20:48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400/230V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svazku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31.5.2026 6:20:48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31.5.2026 6:20:48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31.5.2026 6:20:48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08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4"/>
        <w:framePr w:w="10766" w:h="1837" w:hRule="exact" w:wrap="none" w:vAnchor="page" w:hAnchor="margin" w:x="0" w:y="12464"/>
        <w:rPr>
          <w:rStyle w:val="C3"/>
          <w:rtl w:val="0"/>
        </w:rPr>
      </w:pPr>
    </w:p>
    <w:p>
      <w:pPr>
        <w:pStyle w:val="P36"/>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4528"/>
        <w:rPr>
          <w:rStyle w:val="C3"/>
          <w:rtl w:val="0"/>
        </w:rPr>
      </w:pPr>
    </w:p>
    <w:p>
      <w:pPr>
        <w:pStyle w:val="P36"/>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koncových vysokofrekvenčních zařízení, 31.5.2026 6:20:48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Elektrotechnik/elektrotechnička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koncových vysokofrekvenčních zařízení, 31.5.2026 6:20:48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Elektrotechnik/elektrotechnička koncových vysokofrekvenčních zařízení, 31.5.2026 6:20:48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Elektrotechnik/elektrotechnička koncových vysokofrekvenčních zařízení, 31.5.2026 6:20:48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7670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69D3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95B0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