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B4BE4" Type="http://schemas.openxmlformats.org/officeDocument/2006/relationships/officeDocument" Target="/word/document.xml" /><Relationship Id="coreR594B4BE4" Type="http://schemas.openxmlformats.org/package/2006/relationships/metadata/core-properties" Target="/docProps/core.xml" /><Relationship Id="customR594B4B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 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stazku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76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 9, ve znění pozdějších předpisů.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pStyle w:val="P34"/>
        <w:framePr w:w="10766" w:h="1837" w:hRule="exact" w:wrap="none" w:vAnchor="page" w:hAnchor="margin" w:x="0" w:y="10141"/>
        <w:rPr>
          <w:rStyle w:val="C3"/>
          <w:rtl w:val="0"/>
        </w:rPr>
      </w:pPr>
    </w:p>
    <w:p>
      <w:pPr>
        <w:pStyle w:val="P36"/>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205"/>
        <w:rPr>
          <w:rStyle w:val="C3"/>
          <w:rtl w:val="0"/>
        </w:rPr>
      </w:pPr>
    </w:p>
    <w:p>
      <w:pPr>
        <w:pStyle w:val="P36"/>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02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oprávnění dle vyhlášky č. 50/1978 Sb., § 9, ve znění pozdějších předpisů.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oprávnění dle vyhlášky č. 50/1978 Sb., § 9, ve znění pozdějších předpisů.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oprávnění dle vyhlášky č. 50/1978 Sb., § 9, ve znění pozdějších předpisů.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koncových vysokofrekvenčních zařízení, 9.9.2026 22:04:20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F337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03E4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1FB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