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22D30" Type="http://schemas.openxmlformats.org/officeDocument/2006/relationships/officeDocument" Target="/word/document.xml" /><Relationship Id="coreRAE22D30" Type="http://schemas.openxmlformats.org/package/2006/relationships/metadata/core-properties" Target="/docProps/core.xml" /><Relationship Id="customRAE22D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 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stazku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76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 9, ve znění pozdějších předpisů.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pStyle w:val="P34"/>
        <w:framePr w:w="10766" w:h="1837" w:hRule="exact" w:wrap="none" w:vAnchor="page" w:hAnchor="margin" w:x="0" w:y="10141"/>
        <w:rPr>
          <w:rStyle w:val="C3"/>
          <w:rtl w:val="0"/>
        </w:rPr>
      </w:pPr>
    </w:p>
    <w:p>
      <w:pPr>
        <w:pStyle w:val="P36"/>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205"/>
        <w:rPr>
          <w:rStyle w:val="C3"/>
          <w:rtl w:val="0"/>
        </w:rPr>
      </w:pPr>
    </w:p>
    <w:p>
      <w:pPr>
        <w:pStyle w:val="P36"/>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02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oprávnění dle vyhlášky č. 50/1978 Sb., § 9, ve znění pozdějších předpisů.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oprávnění dle vyhlášky č. 50/1978 Sb., § 9, ve znění pozdějších předpisů.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oprávnění dle vyhlášky č. 50/1978 Sb., § 9, ve znění pozdějších předpisů.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koncových vysokofrekvenčních zařízení, 30.9.2026 6:54:32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00E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D30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CA89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