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D72FD4" Type="http://schemas.openxmlformats.org/officeDocument/2006/relationships/officeDocument" Target="/word/document.xml" /><Relationship Id="coreR5AD72FD4" Type="http://schemas.openxmlformats.org/package/2006/relationships/metadata/core-properties" Target="/docProps/core.xml" /><Relationship Id="customR5AD72F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dětské koutky (kód: 69-018-M)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 dětí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metod a forem pedagogické práce s ohledem na věk dítěte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postupech řešení různých situací v dětském kolektivu z pedagogicko-psychologického hlediska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vývojových etapách dítěte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základních principů při práci chůvy pro dětské koutky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14.01.2020</w:t>
      </w:r>
    </w:p>
    <w:p>
      <w:pPr>
        <w:pStyle w:val="P21"/>
        <w:framePr w:w="7654" w:h="331" w:hRule="exact" w:wrap="none" w:vAnchor="page" w:hAnchor="margin" w:x="28" w:y="15940"/>
        <w:rPr>
          <w:rStyle w:val="C16"/>
          <w:rtl w:val="0"/>
        </w:rPr>
      </w:pPr>
      <w:r>
        <w:rPr>
          <w:rStyle w:val="C16"/>
          <w:rtl w:val="0"/>
        </w:rPr>
        <w:t>Chůva pro dětské koutky, 20.8.2026 11:38:02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zásady prevence úrazů v dětském koutku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na konkrétním příkladu prevenci úrazů v dětském koutku (pád a dušení dítěte)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Poskytování první pomoci dítěti/dětem</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 xml:space="preserve">a) Vyhodnotit rychle tři různé nenadálé situace ohrožující zdraví a život dítěte, určit druh, rozsah poranění či poškození, navrhnout  způsoby řešení a předvést poskytnutí první pomoci</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Předvést rozhovor při volání na záchranný systém, vysvětlit a zdůvodnit postup</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Předvést na resuscitačním modelu miminka a dítěte (juniora) správný postup při neodkladné resuscitaci dítěte v dané věkové kategorii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Uplatňování metod a forem pedagogické práce s ohledem na věk dítěte</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831" w:hRule="exact" w:wrap="none" w:vAnchor="page" w:hAnchor="margin" w:x="45" w:y="9284"/>
        <w:rPr>
          <w:rStyle w:val="C3"/>
          <w:rtl w:val="0"/>
        </w:rPr>
      </w:pPr>
    </w:p>
    <w:p>
      <w:pPr>
        <w:pStyle w:val="P13"/>
        <w:framePr w:w="6658" w:h="704" w:hRule="exact" w:wrap="none" w:vAnchor="page" w:hAnchor="margin" w:x="71" w:y="9340"/>
        <w:rPr>
          <w:rStyle w:val="C11"/>
          <w:rtl w:val="0"/>
        </w:rPr>
      </w:pPr>
      <w:r>
        <w:rPr>
          <w:rStyle w:val="C11"/>
          <w:rtl w:val="0"/>
        </w:rPr>
        <w:t>a) Připravit ukázku individuálních a kolektivních aktivit tvořivých nebo pohybových nebo didaktických a vysvětlit jejich principy v souvislosti s hlídáním dětí v dětském koutku</w:t>
      </w:r>
    </w:p>
    <w:p>
      <w:pPr>
        <w:pStyle w:val="P28"/>
        <w:framePr w:w="3921" w:h="831" w:hRule="exact" w:wrap="none" w:vAnchor="page" w:hAnchor="margin" w:x="6800" w:y="9284"/>
        <w:rPr>
          <w:rStyle w:val="C3"/>
          <w:rtl w:val="0"/>
        </w:rPr>
      </w:pPr>
    </w:p>
    <w:p>
      <w:pPr>
        <w:pStyle w:val="P29"/>
        <w:framePr w:w="3839" w:h="704" w:hRule="exact" w:wrap="none" w:vAnchor="page" w:hAnchor="margin" w:x="6856" w:y="9340"/>
        <w:rPr>
          <w:rStyle w:val="C21"/>
          <w:rtl w:val="0"/>
        </w:rPr>
      </w:pPr>
      <w:r>
        <w:rPr>
          <w:rStyle w:val="C21"/>
          <w:rtl w:val="0"/>
        </w:rPr>
        <w:t>Praktické předvedení a ústní ověření</w:t>
      </w:r>
    </w:p>
    <w:p>
      <w:pPr>
        <w:pStyle w:val="P16"/>
        <w:framePr w:w="6710" w:h="376" w:hRule="exact" w:wrap="none" w:vAnchor="page" w:hAnchor="margin" w:x="45" w:y="10115"/>
        <w:rPr>
          <w:rStyle w:val="C3"/>
          <w:rtl w:val="0"/>
        </w:rPr>
      </w:pPr>
    </w:p>
    <w:p>
      <w:pPr>
        <w:pStyle w:val="P17"/>
        <w:framePr w:w="6658" w:h="249" w:hRule="exact" w:wrap="none" w:vAnchor="page" w:hAnchor="margin" w:x="71" w:y="10171"/>
        <w:rPr>
          <w:rStyle w:val="C13"/>
          <w:rtl w:val="0"/>
        </w:rPr>
      </w:pPr>
      <w:r>
        <w:rPr>
          <w:rStyle w:val="C13"/>
          <w:rtl w:val="0"/>
        </w:rPr>
        <w:t>b) Vysvětlit principy výběru vhodné hračky podle věku dítěte a uvést příklady</w:t>
      </w:r>
    </w:p>
    <w:p>
      <w:pPr>
        <w:pStyle w:val="P30"/>
        <w:framePr w:w="3921" w:h="376" w:hRule="exact" w:wrap="none" w:vAnchor="page" w:hAnchor="margin" w:x="6800" w:y="10115"/>
        <w:rPr>
          <w:rStyle w:val="C3"/>
          <w:rtl w:val="0"/>
        </w:rPr>
      </w:pPr>
    </w:p>
    <w:p>
      <w:pPr>
        <w:pStyle w:val="P31"/>
        <w:framePr w:w="3839" w:h="249" w:hRule="exact" w:wrap="none" w:vAnchor="page" w:hAnchor="margin" w:x="6856" w:y="10171"/>
        <w:rPr>
          <w:rStyle w:val="C22"/>
          <w:rtl w:val="0"/>
        </w:rPr>
      </w:pPr>
      <w:r>
        <w:rPr>
          <w:rStyle w:val="C22"/>
          <w:rtl w:val="0"/>
        </w:rPr>
        <w:t>Ústní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c) Předvést aktivitu výchovně-vzdělávací práce ve vztahu ke zvolené věkové kategorii dítěte</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w:t>
      </w:r>
    </w:p>
    <w:p>
      <w:pPr>
        <w:pStyle w:val="P32"/>
        <w:framePr w:w="10710" w:h="248" w:hRule="exact" w:wrap="none" w:vAnchor="page" w:hAnchor="margin" w:x="28" w:y="11212"/>
        <w:rPr>
          <w:rStyle w:val="C23"/>
          <w:rtl w:val="0"/>
        </w:rPr>
      </w:pPr>
      <w:r>
        <w:rPr>
          <w:rStyle w:val="C23"/>
          <w:rtl w:val="0"/>
        </w:rPr>
        <w:t>Je třeba splnit všechna kritéria.</w:t>
      </w:r>
    </w:p>
    <w:p>
      <w:pPr>
        <w:pStyle w:val="P23"/>
        <w:framePr w:w="10710" w:h="547" w:hRule="exact" w:wrap="none" w:vAnchor="page" w:hAnchor="margin" w:x="28" w:y="11647"/>
        <w:rPr>
          <w:rStyle w:val="C18"/>
          <w:rtl w:val="0"/>
        </w:rPr>
      </w:pPr>
      <w:r>
        <w:rPr>
          <w:rStyle w:val="C18"/>
          <w:rtl w:val="0"/>
        </w:rPr>
        <w:t>Orientace v postupech řešení různých situací v dětském kolektivu z pedagogicko-psychologického hlediska</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0"/>
        <w:rPr>
          <w:rStyle w:val="C3"/>
          <w:rtl w:val="0"/>
        </w:rPr>
      </w:pPr>
    </w:p>
    <w:p>
      <w:pPr>
        <w:pStyle w:val="P13"/>
        <w:framePr w:w="6658" w:h="249" w:hRule="exact" w:wrap="none" w:vAnchor="page" w:hAnchor="margin" w:x="71" w:y="12726"/>
        <w:rPr>
          <w:rStyle w:val="C11"/>
          <w:rtl w:val="0"/>
        </w:rPr>
      </w:pPr>
      <w:r>
        <w:rPr>
          <w:rStyle w:val="C11"/>
          <w:rtl w:val="0"/>
        </w:rPr>
        <w:t>a) Popsat možné způsoby chování dětí v dětském koutku</w:t>
      </w:r>
    </w:p>
    <w:p>
      <w:pPr>
        <w:pStyle w:val="P28"/>
        <w:framePr w:w="3921" w:h="376" w:hRule="exact" w:wrap="none" w:vAnchor="page" w:hAnchor="margin" w:x="6800" w:y="12670"/>
        <w:rPr>
          <w:rStyle w:val="C3"/>
          <w:rtl w:val="0"/>
        </w:rPr>
      </w:pPr>
    </w:p>
    <w:p>
      <w:pPr>
        <w:pStyle w:val="P29"/>
        <w:framePr w:w="3839" w:h="249" w:hRule="exact" w:wrap="none" w:vAnchor="page" w:hAnchor="margin" w:x="6856" w:y="12726"/>
        <w:rPr>
          <w:rStyle w:val="C21"/>
          <w:rtl w:val="0"/>
        </w:rPr>
      </w:pPr>
      <w:r>
        <w:rPr>
          <w:rStyle w:val="C21"/>
          <w:rtl w:val="0"/>
        </w:rPr>
        <w:t>Ústní ověření</w:t>
      </w:r>
    </w:p>
    <w:p>
      <w:pPr>
        <w:pStyle w:val="P16"/>
        <w:framePr w:w="6710" w:h="607" w:hRule="exact" w:wrap="none" w:vAnchor="page" w:hAnchor="margin" w:x="45" w:y="13046"/>
        <w:rPr>
          <w:rStyle w:val="C3"/>
          <w:rtl w:val="0"/>
        </w:rPr>
      </w:pPr>
    </w:p>
    <w:p>
      <w:pPr>
        <w:pStyle w:val="P17"/>
        <w:framePr w:w="6658" w:h="480" w:hRule="exact" w:wrap="none" w:vAnchor="page" w:hAnchor="margin" w:x="71" w:y="13102"/>
        <w:rPr>
          <w:rStyle w:val="C13"/>
          <w:rtl w:val="0"/>
        </w:rPr>
      </w:pPr>
      <w:r>
        <w:rPr>
          <w:rStyle w:val="C13"/>
          <w:rtl w:val="0"/>
        </w:rPr>
        <w:t>b) Popsat asertivní postupy při předcházení a eliminování nestandardních reakcí dítěte v dětském koutku</w:t>
      </w:r>
    </w:p>
    <w:p>
      <w:pPr>
        <w:pStyle w:val="P30"/>
        <w:framePr w:w="3921" w:h="607" w:hRule="exact" w:wrap="none" w:vAnchor="page" w:hAnchor="margin" w:x="6800" w:y="13046"/>
        <w:rPr>
          <w:rStyle w:val="C3"/>
          <w:rtl w:val="0"/>
        </w:rPr>
      </w:pPr>
    </w:p>
    <w:p>
      <w:pPr>
        <w:pStyle w:val="P31"/>
        <w:framePr w:w="3839" w:h="480" w:hRule="exact" w:wrap="none" w:vAnchor="page" w:hAnchor="margin" w:x="6856" w:y="13102"/>
        <w:rPr>
          <w:rStyle w:val="C22"/>
          <w:rtl w:val="0"/>
        </w:rPr>
      </w:pPr>
      <w:r>
        <w:rPr>
          <w:rStyle w:val="C22"/>
          <w:rtl w:val="0"/>
        </w:rPr>
        <w:t>Ústní ověření</w:t>
      </w:r>
    </w:p>
    <w:p>
      <w:pPr>
        <w:pStyle w:val="P12"/>
        <w:framePr w:w="6710" w:h="607" w:hRule="exact" w:wrap="none" w:vAnchor="page" w:hAnchor="margin" w:x="45" w:y="13653"/>
        <w:rPr>
          <w:rStyle w:val="C3"/>
          <w:rtl w:val="0"/>
        </w:rPr>
      </w:pPr>
    </w:p>
    <w:p>
      <w:pPr>
        <w:pStyle w:val="P13"/>
        <w:framePr w:w="6658" w:h="480" w:hRule="exact" w:wrap="none" w:vAnchor="page" w:hAnchor="margin" w:x="71" w:y="13709"/>
        <w:rPr>
          <w:rStyle w:val="C11"/>
          <w:rtl w:val="0"/>
        </w:rPr>
      </w:pPr>
      <w:r>
        <w:rPr>
          <w:rStyle w:val="C11"/>
          <w:rtl w:val="0"/>
        </w:rPr>
        <w:t>c) Popsat strategii při vytváření příznivých podmínek při práci s dětmi v dětském koutku</w:t>
      </w:r>
    </w:p>
    <w:p>
      <w:pPr>
        <w:pStyle w:val="P28"/>
        <w:framePr w:w="3921" w:h="607" w:hRule="exact" w:wrap="none" w:vAnchor="page" w:hAnchor="margin" w:x="6800" w:y="13653"/>
        <w:rPr>
          <w:rStyle w:val="C3"/>
          <w:rtl w:val="0"/>
        </w:rPr>
      </w:pPr>
    </w:p>
    <w:p>
      <w:pPr>
        <w:pStyle w:val="P29"/>
        <w:framePr w:w="3839" w:h="480" w:hRule="exact" w:wrap="none" w:vAnchor="page" w:hAnchor="margin" w:x="6856" w:y="13709"/>
        <w:rPr>
          <w:rStyle w:val="C21"/>
          <w:rtl w:val="0"/>
        </w:rPr>
      </w:pPr>
      <w:r>
        <w:rPr>
          <w:rStyle w:val="C21"/>
          <w:rtl w:val="0"/>
        </w:rPr>
        <w:t>Ústní ověření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d) Popsat možné výchovné hranice při práci se skupinou v dětském koutku a vysvětlit principy motivace</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Ústní ověření</w:t>
      </w:r>
    </w:p>
    <w:p>
      <w:pPr>
        <w:pStyle w:val="P32"/>
        <w:framePr w:w="10710" w:h="248" w:hRule="exact" w:wrap="none" w:vAnchor="page" w:hAnchor="margin" w:x="28" w:y="14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20.8.2026 11:38:02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vývojových etapách dítěte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charakterizovat vývojové etapy dítěte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období separačního syndromu dítěte a uvést odpovídající postup k dítěti v tomto období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Dodržování základních principů při práci chůvy pro dětské koutky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Vysvětlit zásady správného chování chůvy při výkonu její práce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Charakterizovat základní principy hygieny a osobního vystupování se zaměřením na diskrétnost a loajalitu při práci chůvy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organizaci práce v dětském koutku, např. systém evidence hlídaných dětí, administrativa, plánování aktivit</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831" w:hRule="exact" w:wrap="none" w:vAnchor="page" w:hAnchor="margin" w:x="45" w:y="6907"/>
        <w:rPr>
          <w:rStyle w:val="C3"/>
          <w:rtl w:val="0"/>
        </w:rPr>
      </w:pPr>
    </w:p>
    <w:p>
      <w:pPr>
        <w:pStyle w:val="P17"/>
        <w:framePr w:w="6658" w:h="704" w:hRule="exact" w:wrap="none" w:vAnchor="page" w:hAnchor="margin" w:x="71" w:y="6963"/>
        <w:rPr>
          <w:rStyle w:val="C13"/>
          <w:rtl w:val="0"/>
        </w:rPr>
      </w:pPr>
      <w:r>
        <w:rPr>
          <w:rStyle w:val="C13"/>
          <w:rtl w:val="0"/>
        </w:rPr>
        <w:t>d) Orientovat se v pracovněprávních vztazích, které chůva může uplatnit v profesi chůva pro dětské koutky, a vymezit zodpovědnost při hlídání dětí v dětském koutku</w:t>
      </w:r>
    </w:p>
    <w:p>
      <w:pPr>
        <w:pStyle w:val="P30"/>
        <w:framePr w:w="3921" w:h="831" w:hRule="exact" w:wrap="none" w:vAnchor="page" w:hAnchor="margin" w:x="6800" w:y="6907"/>
        <w:rPr>
          <w:rStyle w:val="C3"/>
          <w:rtl w:val="0"/>
        </w:rPr>
      </w:pPr>
    </w:p>
    <w:p>
      <w:pPr>
        <w:pStyle w:val="P31"/>
        <w:framePr w:w="3839" w:h="704" w:hRule="exact" w:wrap="none" w:vAnchor="page" w:hAnchor="margin" w:x="6856" w:y="6963"/>
        <w:rPr>
          <w:rStyle w:val="C22"/>
          <w:rtl w:val="0"/>
        </w:rPr>
      </w:pPr>
      <w:r>
        <w:rPr>
          <w:rStyle w:val="C22"/>
          <w:rtl w:val="0"/>
        </w:rPr>
        <w:t>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20.8.2026 11:38:02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Uchazeč/uchazečka musí být bez logopedické vady.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Bližší pokyny k realizaci a zkoušce vybraných odborných kompetencí a kritérií hodnocení: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Poskytování první pomoci dítěti/dětem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c) budou ověřena formou praktického řešení modelových situací, slovní popis a doplnění budou využity jen tam, kde není praktické předvedení možné. Uchazeč/uchazečka bude postupně řešit bez přípravy tři modelové situace (ze souboru minimálně 10 různých) s cílem zachránit dítěti život. Zadání bude co nejkonkrétnější, kde je to možné, autorizovaná osoba situaci nebude popisovat, ale předvede, nasimuluje. Jedná se např. o bezvědomí, epileptický záchvat, úrazy hlavy, popálení, opaření, tonutí, pády, zasažení elektrickým proudem, dušení, požití drobných předmětů, tonutí, zlomeniny a krvácení, otravy, poleptání, bodnutí hmyzem a alergické reakce, poranění domácím zvířetem, přehřátí. K předvedení řešení situace bude uchazeč/uchazečka využívat resuscitační model miminka nebo resuscitační model dítěte (juniora) a další zdravotnický materiál.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Uplatňování metod a forem pedagogické práce s ohledem na věk dítětě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autorizovaná osoba si připraví soubor minimálně 10 různých modelových situací, které budou zahrnovat různé věkové kategorie dítěte a různé počty dětí. Uchazeč/uchazečka si s využitím daných pomůcek (přírodniny, výtvarné potřeby, kostky, loutky, maňásek, knížky a loporela) předvede ukázku tvořivé nebo pohybové individuální a kolektivní aktivity (uchazeč/uchazečka si vylosuje jedno zadání, kde bude uveden počet dětí, věk dětí ). V každém zadání bude jedna tvořivá část a jedna pohybová část). Pomůcky si uchazeč/uchazečka vybere na místě.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uchazeč/uchazečka předvede jednu řízenou aktivitu výchovně vzdělávací práci s dětmi v dětském koutku, podle svého uvážení. Vysvětlí výchovné cíle ve vztahu ke zvolené věkové kategorii dítěte a časovou dotací.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Při každé zkoušce</w:t>
      </w:r>
      <w:r>
        <w:rPr>
          <w:rFonts w:ascii="Arial" w:cs="Arial" w:hAnsi="Arial" w:eastAsia="Arial"/>
          <w:b w:val="1"/>
          <w:i w:val="1"/>
          <w:caps w:val="0"/>
          <w:strike w:val="0"/>
          <w:noProof w:val="0"/>
          <w:vanish w:val="0"/>
          <w:color w:val="auto"/>
          <w:sz w:val="20"/>
          <w:u w:val="none"/>
          <w:shd w:val="clear" w:color="auto" w:fill="auto"/>
          <w:vertAlign w:val="baseline"/>
          <w:lang/>
        </w:rPr>
        <w:t xml:space="preserve"> musí být ověřeny všechny kompetence kvalifikačního standardu</w:t>
      </w:r>
      <w:r>
        <w:rPr>
          <w:rFonts w:ascii="Arial" w:cs="Arial" w:hAnsi="Arial" w:eastAsia="Arial"/>
          <w:b w:val="0"/>
          <w:i w:val="1"/>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1"/>
        <w:framePr w:w="10766" w:h="96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 xml:space="preserve">Pro celkový soubor otázek: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1"/>
        <w:framePr w:w="10766" w:h="96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Pro soubor vylosovaných otázek konkrétního uchazeče/uchazečky: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Každý uchazeč/uchazečka musí mít v souboru svých vylosovaných otázek zohledněno alespoň jednou každé kritérium (myslí se kritérium, u něhož jsou losované otázky způsobem ověření a v návaznosti na pokyn o tom, která kritéria je třeba u zkoušky splnit)</w:t>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12747"/>
        <w:rPr>
          <w:rStyle w:val="C3"/>
          <w:rtl w:val="0"/>
        </w:rPr>
      </w:pPr>
    </w:p>
    <w:p>
      <w:pPr>
        <w:pStyle w:val="P35"/>
        <w:framePr w:w="10710" w:h="340" w:hRule="exact" w:wrap="none" w:vAnchor="page" w:hAnchor="margin" w:x="28" w:y="12747"/>
        <w:rPr>
          <w:rStyle w:val="C25"/>
          <w:rtl w:val="0"/>
        </w:rPr>
      </w:pPr>
      <w:r>
        <w:rPr>
          <w:rStyle w:val="C25"/>
          <w:rtl w:val="0"/>
        </w:rPr>
        <w:t>Výsledné hodnocení</w:t>
      </w:r>
    </w:p>
    <w:p>
      <w:pPr>
        <w:keepNext w:val="0"/>
        <w:keepLines w:val="0"/>
        <w:framePr w:w="10766" w:h="1497" w:hRule="exact" w:wrap="none" w:vAnchor="page" w:hAnchor="margin" w:x="0" w:y="13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Chůva pro dětské koutky, 20.8.2026 11:38:02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Poskytování první pomoci dítěti/dětem přítomna osoba s tímto vzděláním, která není členem zkušební komise a má jen poradní hlas.</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pStyle w:val="P33"/>
        <w:framePr w:w="10766" w:h="9316" w:hRule="exact" w:wrap="none" w:vAnchor="page" w:hAnchor="margin" w:x="0" w:y="6081"/>
        <w:rPr>
          <w:rStyle w:val="C3"/>
          <w:rtl w:val="0"/>
        </w:rPr>
      </w:pPr>
    </w:p>
    <w:p>
      <w:pPr>
        <w:pStyle w:val="P35"/>
        <w:framePr w:w="10710" w:h="547" w:hRule="exact" w:wrap="none" w:vAnchor="page" w:hAnchor="margin" w:x="28" w:y="6081"/>
        <w:rPr>
          <w:rStyle w:val="C25"/>
          <w:rtl w:val="0"/>
        </w:rPr>
      </w:pPr>
      <w:r>
        <w:rPr>
          <w:rStyle w:val="C25"/>
          <w:rtl w:val="0"/>
        </w:rPr>
        <w:t>Požadavky na odbornou způsobilost autorizované osoby, resp. autorizovaného zástupce autorizované osoby</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69" w:hRule="exact" w:wrap="none" w:vAnchor="page" w:hAnchor="margin" w:x="0" w:y="66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studiem v akreditovaném studijním programu zaměřeném na pedagogiku předškolního věku, nebo speciální pedagogiku nebo vychovatelství, nebo musí splňovat požadavky podle § 6 odst. 1 písm. a), b), c) zákona č. 563/2004 Sb., o pedagogických pracovnících a o změně některých zákonů, ve znění pozdějších předpisů.</w:t>
      </w:r>
    </w:p>
    <w:p>
      <w:pPr>
        <w:keepNext w:val="0"/>
        <w:keepLines w:val="1"/>
        <w:framePr w:w="10766" w:h="8769" w:hRule="exact" w:wrap="none" w:vAnchor="page" w:hAnchor="margin" w:x="0" w:y="66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se zaměřením na pedagogiku a zároveň střední vzdělání s maturitní zkouškou v oboru vzdělání předškolní pedagogika.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 současně:</w:t>
      </w:r>
    </w:p>
    <w:p>
      <w:pPr>
        <w:keepNext w:val="0"/>
        <w:keepLines w:val="1"/>
        <w:framePr w:w="10766" w:h="8769" w:hRule="exact" w:wrap="none" w:vAnchor="page" w:hAnchor="margin" w:x="0" w:y="662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odborné praxe v oblasti práce s dětmi ve věku od narození do zahájení povinné školní docházky v předškolním zařízení, </w:t>
      </w:r>
    </w:p>
    <w:p>
      <w:pPr>
        <w:keepNext w:val="0"/>
        <w:keepLines w:val="1"/>
        <w:framePr w:w="10766" w:h="8769" w:hRule="exact" w:wrap="none" w:vAnchor="page" w:hAnchor="margin" w:x="0" w:y="662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v rámci podnikatelské činnosti při zajišťování hlídání dětí v domácnosti,</w:t>
      </w:r>
    </w:p>
    <w:p>
      <w:pPr>
        <w:keepNext w:val="0"/>
        <w:keepLines w:val="1"/>
        <w:framePr w:w="10766" w:h="8769" w:hRule="exact" w:wrap="none" w:vAnchor="page" w:hAnchor="margin" w:x="0" w:y="662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praxe učitele praktického vyučování nebo odborných předmětů v oboru vzdělání zaměřeném na předškolní pedagogiku.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69" w:hRule="exact" w:wrap="none" w:vAnchor="page" w:hAnchor="margin" w:x="0" w:y="662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Chůva pro dětské koutky, 20.8.2026 11:38:02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s prostorem pro vytvoření modelových situací, předvedení výchovných aktivit a pro vykonání ústní části zkoušky,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didaktické pomůcky pro děti (kde bude minimálně 5 dětských knížek a leporel pro různé věkové kategorie, maňásek/loutka, stavebnice a další hračky či materiál, například přírodniny, předměty denní potřeby...),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nastavení modelové situace při poskytování první pomoci (např.: zásuvka s elektrospotřebičem, mobilní telefon s příslušenstvím),</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dítěte určená k nácviku a předvedení resuscitace,</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0"/>
        <w:framePr w:w="10766" w:h="39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47"/>
        <w:rPr>
          <w:rStyle w:val="C3"/>
          <w:rtl w:val="0"/>
        </w:rPr>
      </w:pPr>
    </w:p>
    <w:p>
      <w:pPr>
        <w:pStyle w:val="P35"/>
        <w:framePr w:w="10710" w:h="340" w:hRule="exact" w:wrap="none" w:vAnchor="page" w:hAnchor="margin" w:x="28" w:y="6647"/>
        <w:rPr>
          <w:rStyle w:val="C25"/>
          <w:rtl w:val="0"/>
        </w:rPr>
      </w:pPr>
      <w:r>
        <w:rPr>
          <w:rStyle w:val="C25"/>
          <w:rtl w:val="0"/>
        </w:rPr>
        <w:t>Doba přípravy na zkoušku</w:t>
      </w:r>
    </w:p>
    <w:p>
      <w:pPr>
        <w:keepNext w:val="0"/>
        <w:keepLines w:val="0"/>
        <w:framePr w:w="10766" w:h="806"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020"/>
        <w:rPr>
          <w:rStyle w:val="C3"/>
          <w:rtl w:val="0"/>
        </w:rPr>
      </w:pPr>
    </w:p>
    <w:p>
      <w:pPr>
        <w:pStyle w:val="P35"/>
        <w:framePr w:w="10710" w:h="340" w:hRule="exact" w:wrap="none" w:vAnchor="page" w:hAnchor="margin" w:x="28" w:y="8020"/>
        <w:rPr>
          <w:rStyle w:val="C25"/>
          <w:rtl w:val="0"/>
        </w:rPr>
      </w:pPr>
      <w:r>
        <w:rPr>
          <w:rStyle w:val="C25"/>
          <w:rtl w:val="0"/>
        </w:rPr>
        <w:t>Doba pro vykonání zkoušky</w:t>
      </w:r>
    </w:p>
    <w:p>
      <w:pPr>
        <w:keepNext w:val="0"/>
        <w:keepLines w:val="0"/>
        <w:framePr w:w="10766" w:h="80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Chůva pro dětské koutky, 20.8.2026 11:38:03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Domestica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BIBO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Pohoda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Harmonie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centrum služeb pro domácnost</w:t>
      </w:r>
    </w:p>
    <w:p>
      <w:pPr>
        <w:pStyle w:val="P21"/>
        <w:framePr w:w="7654" w:h="331" w:hRule="exact" w:wrap="none" w:vAnchor="page" w:hAnchor="margin" w:x="28" w:y="15940"/>
        <w:rPr>
          <w:rStyle w:val="C16"/>
          <w:rtl w:val="0"/>
        </w:rPr>
      </w:pPr>
      <w:r>
        <w:rPr>
          <w:rStyle w:val="C16"/>
          <w:rtl w:val="0"/>
        </w:rPr>
        <w:t>Chůva pro dětské koutky, 20.8.2026 11:38:03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452A3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58D67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1272E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D1C79F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996FCC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F4B9365"/>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