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ABD89" Type="http://schemas.openxmlformats.org/officeDocument/2006/relationships/officeDocument" Target="/word/document.xml" /><Relationship Id="coreR6ACABD89" Type="http://schemas.openxmlformats.org/package/2006/relationships/metadata/core-properties" Target="/docProps/core.xml" /><Relationship Id="customR6ACABD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postupech řešení různých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vývojových etapách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dětské koutky, 7.5.2026 19:40:39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na konkrétním příkladu prevenci úrazů v dětském koutku (pád a dušení dítěte)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 xml:space="preserve">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Uplatňování metod a forem pedagogické práce s ohledem na věk dítěte</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Vysvětlit principy výběru vhodné hračky podle věku dítěte a uvést příklady</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c) Předvést aktivitu výchovně-vzdělávací práce ve vztahu ke zvolené věkové kategorii dítěte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w:t>
      </w:r>
    </w:p>
    <w:p>
      <w:pPr>
        <w:pStyle w:val="P32"/>
        <w:framePr w:w="10710" w:h="248" w:hRule="exact" w:wrap="none" w:vAnchor="page" w:hAnchor="margin" w:x="28" w:y="11212"/>
        <w:rPr>
          <w:rStyle w:val="C23"/>
          <w:rtl w:val="0"/>
        </w:rPr>
      </w:pPr>
      <w:r>
        <w:rPr>
          <w:rStyle w:val="C23"/>
          <w:rtl w:val="0"/>
        </w:rPr>
        <w:t>Je třeba splnit všechna kritéria.</w:t>
      </w:r>
    </w:p>
    <w:p>
      <w:pPr>
        <w:pStyle w:val="P23"/>
        <w:framePr w:w="10710" w:h="547" w:hRule="exact" w:wrap="none" w:vAnchor="page" w:hAnchor="margin" w:x="28" w:y="11647"/>
        <w:rPr>
          <w:rStyle w:val="C18"/>
          <w:rtl w:val="0"/>
        </w:rPr>
      </w:pPr>
      <w:r>
        <w:rPr>
          <w:rStyle w:val="C18"/>
          <w:rtl w:val="0"/>
        </w:rPr>
        <w:t>Orientace v postupech řešení různých situací v dětském kolektivu z pedagogicko-psychologického hlediska</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0"/>
        <w:rPr>
          <w:rStyle w:val="C3"/>
          <w:rtl w:val="0"/>
        </w:rPr>
      </w:pPr>
    </w:p>
    <w:p>
      <w:pPr>
        <w:pStyle w:val="P13"/>
        <w:framePr w:w="6658" w:h="249" w:hRule="exact" w:wrap="none" w:vAnchor="page" w:hAnchor="margin" w:x="71" w:y="12726"/>
        <w:rPr>
          <w:rStyle w:val="C11"/>
          <w:rtl w:val="0"/>
        </w:rPr>
      </w:pPr>
      <w:r>
        <w:rPr>
          <w:rStyle w:val="C11"/>
          <w:rtl w:val="0"/>
        </w:rPr>
        <w:t>a) Popsat možné způsoby chování dětí v dětském koutku</w:t>
      </w:r>
    </w:p>
    <w:p>
      <w:pPr>
        <w:pStyle w:val="P28"/>
        <w:framePr w:w="3921" w:h="376" w:hRule="exact" w:wrap="none" w:vAnchor="page" w:hAnchor="margin" w:x="6800" w:y="12670"/>
        <w:rPr>
          <w:rStyle w:val="C3"/>
          <w:rtl w:val="0"/>
        </w:rPr>
      </w:pPr>
    </w:p>
    <w:p>
      <w:pPr>
        <w:pStyle w:val="P29"/>
        <w:framePr w:w="3839" w:h="249" w:hRule="exact" w:wrap="none" w:vAnchor="page" w:hAnchor="margin" w:x="6856" w:y="12726"/>
        <w:rPr>
          <w:rStyle w:val="C21"/>
          <w:rtl w:val="0"/>
        </w:rPr>
      </w:pPr>
      <w:r>
        <w:rPr>
          <w:rStyle w:val="C21"/>
          <w:rtl w:val="0"/>
        </w:rPr>
        <w:t>Ústní ověření</w:t>
      </w:r>
    </w:p>
    <w:p>
      <w:pPr>
        <w:pStyle w:val="P16"/>
        <w:framePr w:w="6710" w:h="607" w:hRule="exact" w:wrap="none" w:vAnchor="page" w:hAnchor="margin" w:x="45" w:y="13046"/>
        <w:rPr>
          <w:rStyle w:val="C3"/>
          <w:rtl w:val="0"/>
        </w:rPr>
      </w:pPr>
    </w:p>
    <w:p>
      <w:pPr>
        <w:pStyle w:val="P17"/>
        <w:framePr w:w="6658" w:h="480" w:hRule="exact" w:wrap="none" w:vAnchor="page" w:hAnchor="margin" w:x="71" w:y="13102"/>
        <w:rPr>
          <w:rStyle w:val="C13"/>
          <w:rtl w:val="0"/>
        </w:rPr>
      </w:pPr>
      <w:r>
        <w:rPr>
          <w:rStyle w:val="C13"/>
          <w:rtl w:val="0"/>
        </w:rPr>
        <w:t>b) Popsat asertivní postupy při předcházení a eliminování nestandardních reakcí dítěte v dětském koutku</w:t>
      </w:r>
    </w:p>
    <w:p>
      <w:pPr>
        <w:pStyle w:val="P30"/>
        <w:framePr w:w="3921" w:h="607" w:hRule="exact" w:wrap="none" w:vAnchor="page" w:hAnchor="margin" w:x="6800" w:y="13046"/>
        <w:rPr>
          <w:rStyle w:val="C3"/>
          <w:rtl w:val="0"/>
        </w:rPr>
      </w:pPr>
    </w:p>
    <w:p>
      <w:pPr>
        <w:pStyle w:val="P31"/>
        <w:framePr w:w="3839" w:h="480" w:hRule="exact" w:wrap="none" w:vAnchor="page" w:hAnchor="margin" w:x="6856" w:y="13102"/>
        <w:rPr>
          <w:rStyle w:val="C22"/>
          <w:rtl w:val="0"/>
        </w:rPr>
      </w:pPr>
      <w:r>
        <w:rPr>
          <w:rStyle w:val="C22"/>
          <w:rtl w:val="0"/>
        </w:rPr>
        <w:t>Ústní ověření</w:t>
      </w:r>
    </w:p>
    <w:p>
      <w:pPr>
        <w:pStyle w:val="P12"/>
        <w:framePr w:w="6710" w:h="607" w:hRule="exact" w:wrap="none" w:vAnchor="page" w:hAnchor="margin" w:x="45" w:y="13653"/>
        <w:rPr>
          <w:rStyle w:val="C3"/>
          <w:rtl w:val="0"/>
        </w:rPr>
      </w:pPr>
    </w:p>
    <w:p>
      <w:pPr>
        <w:pStyle w:val="P13"/>
        <w:framePr w:w="6658" w:h="480" w:hRule="exact" w:wrap="none" w:vAnchor="page" w:hAnchor="margin" w:x="71" w:y="13709"/>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13653"/>
        <w:rPr>
          <w:rStyle w:val="C3"/>
          <w:rtl w:val="0"/>
        </w:rPr>
      </w:pPr>
    </w:p>
    <w:p>
      <w:pPr>
        <w:pStyle w:val="P29"/>
        <w:framePr w:w="3839" w:h="480" w:hRule="exact" w:wrap="none" w:vAnchor="page" w:hAnchor="margin" w:x="6856" w:y="13709"/>
        <w:rPr>
          <w:rStyle w:val="C21"/>
          <w:rtl w:val="0"/>
        </w:rPr>
      </w:pPr>
      <w:r>
        <w:rPr>
          <w:rStyle w:val="C21"/>
          <w:rtl w:val="0"/>
        </w:rPr>
        <w:t>Ústní ověření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Ústní ověření</w:t>
      </w:r>
    </w:p>
    <w:p>
      <w:pPr>
        <w:pStyle w:val="P32"/>
        <w:framePr w:w="10710" w:h="248" w:hRule="exact" w:wrap="none" w:vAnchor="page" w:hAnchor="margin" w:x="28" w:y="14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7.5.2026 19:40:39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vývojových etapách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vývojové etapy dítěte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období separačního syndromu dítěte a uvést odpovídající postup k dítěti v tomto období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základních principů při práci chůvy pro dětské koutky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správného chování chůvy při výkonu její práce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d) Orientovat se v pracovněprávních vztazích, které chůva může uplatnit v profesi chůva pro dětské koutky, a vymezit zodpovědnost při hlídání dětí v dětském koutku</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7.5.2026 19:40:39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Uchazeč/uchazečka musí být bez logopedické vady.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Bližší pokyny k realizaci a zkoušce vybraných odborných kompetencí a kritérií hodnocení: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Poskytování první pomoci dítěti/dětem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budou ověřena formou praktického řešení modelových situací, slovní popis a doplnění budou využity jen tam, kde není praktické předvedení možné. Uchazeč/uchazečka bude postupně řešit bez přípravy tři modelové situace (ze souboru minimálně 10 různých) s cílem zachránit dítěti život. Zadání bude co nejkonkrétnější, kde je to možné, autorizovaná osoba situaci nebude popisovat, ale předvede, nasimuluje. Jedná se např. o bezvědomí, epileptický záchvat, úrazy hlavy, popálení, opaření, tonutí, pády, zasažení elektrickým proudem, dušení, požití drobných předmětů, tonutí, zlomeniny a krvácení, otravy, poleptání, bodnutí hmyzem a alergické reakce, poranění domácím zvířetem, přehřátí. K předvedení řešení situace bude uchazeč/uchazečka využívat resuscitační model miminka nebo resuscitační model dítěte (juniora) a další zdravotnický materiál.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metod a forem pedagogické práce s ohledem na věk dítětě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autorizovaná osoba si připraví soubor minimálně 10 různých modelových situací, které budou zahrnovat různé věkové kategorie dítěte a různé počty dětí. Uchazeč/uchazečka si s využitím daných pomůcek (přírodniny, výtvarné potřeby, kostky, loutky, maňásek, knížky a loporela) předvede ukázku tvořivé nebo pohybové individuální a kolektivní aktivity (uchazeč/uchazečka si vylosuje jedno zadání, kde bude uveden počet dětí, věk dětí ). V každém zadání bude jedna tvořivá část a jedna pohybová část). Pomůcky si uchazeč/uchazečka vybere na místě.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uchazeč/uchazečka předvede jednu řízenou aktivitu výchovně vzdělávací práci s dětmi v dětském koutku, podle svého uvážení. Vysvětlí výchovné cíle ve vztahu ke zvolené věkové kategorii dítěte a časovou dotací.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96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96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uchazeče/uchazečky: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uchazeč/uchazečka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dětské koutky, 7.5.2026 19:40:39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dítěti/dětem přítomna osoba s tímto vzděláním, která není členem zkušební komise a má jen poradní hlas.</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33"/>
        <w:framePr w:w="10766" w:h="9316" w:hRule="exact" w:wrap="none" w:vAnchor="page" w:hAnchor="margin" w:x="0" w:y="6081"/>
        <w:rPr>
          <w:rStyle w:val="C3"/>
          <w:rtl w:val="0"/>
        </w:rPr>
      </w:pPr>
    </w:p>
    <w:p>
      <w:pPr>
        <w:pStyle w:val="P35"/>
        <w:framePr w:w="10710" w:h="547" w:hRule="exact" w:wrap="none" w:vAnchor="page" w:hAnchor="margin" w:x="28" w:y="6081"/>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662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7.5.2026 19:40:39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ústní části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(kde bude minimálně 5 dětských knížek a leporel pro různé věkové kategorie, maňásek/loutka, stavebnice a další hračky či materiál, například přírodniny, předměty denní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7"/>
        <w:rPr>
          <w:rStyle w:val="C3"/>
          <w:rtl w:val="0"/>
        </w:rPr>
      </w:pPr>
    </w:p>
    <w:p>
      <w:pPr>
        <w:pStyle w:val="P35"/>
        <w:framePr w:w="10710" w:h="340" w:hRule="exact" w:wrap="none" w:vAnchor="page" w:hAnchor="margin" w:x="28" w:y="6647"/>
        <w:rPr>
          <w:rStyle w:val="C25"/>
          <w:rtl w:val="0"/>
        </w:rPr>
      </w:pPr>
      <w:r>
        <w:rPr>
          <w:rStyle w:val="C25"/>
          <w:rtl w:val="0"/>
        </w:rPr>
        <w:t>Doba přípravy na zkoušku</w:t>
      </w:r>
    </w:p>
    <w:p>
      <w:pPr>
        <w:keepNext w:val="0"/>
        <w:keepLines w:val="0"/>
        <w:framePr w:w="10766" w:h="806"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Chůva pro dětské koutky, 7.5.2026 19:40:39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7.5.2026 19:40:39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3A54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2B30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EEA1D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B16403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5B158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872568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