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D3FAD4" Type="http://schemas.openxmlformats.org/officeDocument/2006/relationships/officeDocument" Target="/word/document.xml" /><Relationship Id="coreRAD3FAD4" Type="http://schemas.openxmlformats.org/package/2006/relationships/metadata/core-properties" Target="/docProps/core.xml" /><Relationship Id="customRAD3FA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malými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http://katalog.nsp.cz/karta_tp.aspx?id_jp=101890&amp;kod_sm1=28).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sleduje a posuzuje práci zaměstnanců u jednotlivých technologických operacích. 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zaměstnace jatek nebo kritérium zkoušet modelově (zaměstnance zastoupí zkoušející).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 požadavky na pracovníky pro řádné zacházení se zvířaty, které stanovuje nařízení Rady (ES) č. 1099/2009 ze dne 24. září 2009 o ochraně zvířat při usmrcování,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