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CEBF34" Type="http://schemas.openxmlformats.org/officeDocument/2006/relationships/officeDocument" Target="/word/document.xml" /><Relationship Id="coreR10CEBF34" Type="http://schemas.openxmlformats.org/package/2006/relationships/metadata/core-properties" Target="/docProps/core.xml" /><Relationship Id="customR10CEBF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http://katalog.nsp.cz/karta_tp.aspx?id_jp=101890&amp;kod_sm1=28).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sleduje a posuzuje práci zaměstnanců u jednotlivých technologických operacích. 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zaměstnace jatek nebo kritérium zkoušet modelově (zaměstnance zastoupí zkoušející).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 požadavky na pracovníky pro řádné zacházení se zvířaty, které stanovuje nařízení Rady (ES) č. 1099/2009 ze dne 24. září 2009 o ochraně zvířat při usmrcování,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