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65584" Type="http://schemas.openxmlformats.org/officeDocument/2006/relationships/officeDocument" Target="/word/document.xml" /><Relationship Id="coreR52E65584" Type="http://schemas.openxmlformats.org/package/2006/relationships/metadata/core-properties" Target="/docProps/core.xml" /><Relationship Id="customR52E65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řádné zacházení s malými jatečnými zvířaty na porážkách; Řezník a uzenář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https://nsp.cz/jednotka-prace/pracovnik-pro-radne-zacha#zdravotni-zpusobilost).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malými zvířaty a jejich znehybňováním, kritéria a), c),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zařízení a nožů, kritérium a)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8571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