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8711B4" Type="http://schemas.openxmlformats.org/officeDocument/2006/relationships/officeDocument" Target="/word/document.xml" /><Relationship Id="coreR608711B4" Type="http://schemas.openxmlformats.org/package/2006/relationships/metadata/core-properties" Target="/docProps/core.xml" /><Relationship Id="customR608711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poradenství a prodeje krmných směsí (kód: 29-033-T)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prodeje a poradenství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dispečerské řízení prodeje krmných směsí a poradenství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prodeje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Poradenství v oboru krmivářství zaměřené na zavádění nových trendů, postupů a řešení nabídky u zákazníků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poradenství a prodeje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standardech a právních předpisech používaných v oboru krmivářství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31.10.2012 do: 20.10.2019</w:t>
      </w:r>
    </w:p>
    <w:p>
      <w:pPr>
        <w:pStyle w:val="P21"/>
        <w:framePr w:w="7654" w:h="331" w:hRule="exact" w:wrap="none" w:vAnchor="page" w:hAnchor="margin" w:x="28" w:y="15940"/>
        <w:rPr>
          <w:rStyle w:val="C16"/>
          <w:rtl w:val="0"/>
        </w:rPr>
      </w:pPr>
      <w:r>
        <w:rPr>
          <w:rStyle w:val="C16"/>
          <w:rtl w:val="0"/>
        </w:rPr>
        <w:t>Specialista poradenství a prodeje krmných směsí, 20.10.2026 11:42:48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dispečerské řízení prodeje krmných směsí a poradenství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organizační schéma řízení prodeje krmných směsí a poradenství pro prodej krmných směsí do 20 tis. tun/rok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organizační schéma řízení prodeje krmných směsí a poradenství pro prodej krmných směsí 20–40 tis. tun/rok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Vytvořit organizační schéma řízení prodeje krmných směsí a poradenství pro prodej krmných směsí 40–100 tis. tun/rok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Sestavování operativních plánů prodeje krmných směsí a premixů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Zpracovat osnovy modelového operativního plánu prodeje krmných směsí</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Zpracovat osnovy modelového operativního plánu prodeje premixů</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Poradenství v oboru krmivářství zaměřené na zavádění nových trendů, postupů a řešení nabídky u zákazníků</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Uvést příklady nových trendů výživy zvířat</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Uvést příklady možného postupu poradenství u zákazníka</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c) Navrhnout možná řešení výživy zvířat s ohledem na požadavky zákazníka</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d) Vysvětlit principy sestavování receptur krmných směsí pro vybraný druh zvířete určeného k produkci potravin a předvést sestavení vybrané receptury</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Operativní řešení problémů poradenství a prodeje krmných směsí</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a) Navrhnout postup při řešení reklamací</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376" w:hRule="exact" w:wrap="none" w:vAnchor="page" w:hAnchor="margin" w:x="45" w:y="12513"/>
        <w:rPr>
          <w:rStyle w:val="C3"/>
          <w:rtl w:val="0"/>
        </w:rPr>
      </w:pPr>
    </w:p>
    <w:p>
      <w:pPr>
        <w:pStyle w:val="P17"/>
        <w:framePr w:w="6658" w:h="249" w:hRule="exact" w:wrap="none" w:vAnchor="page" w:hAnchor="margin" w:x="71" w:y="12569"/>
        <w:rPr>
          <w:rStyle w:val="C13"/>
          <w:rtl w:val="0"/>
        </w:rPr>
      </w:pPr>
      <w:r>
        <w:rPr>
          <w:rStyle w:val="C13"/>
          <w:rtl w:val="0"/>
        </w:rPr>
        <w:t>b) Navrhnout postup řešení problémů v distribuci výrobků</w:t>
      </w:r>
    </w:p>
    <w:p>
      <w:pPr>
        <w:pStyle w:val="P30"/>
        <w:framePr w:w="3921" w:h="376" w:hRule="exact" w:wrap="none" w:vAnchor="page" w:hAnchor="margin" w:x="6800" w:y="12513"/>
        <w:rPr>
          <w:rStyle w:val="C3"/>
          <w:rtl w:val="0"/>
        </w:rPr>
      </w:pPr>
    </w:p>
    <w:p>
      <w:pPr>
        <w:pStyle w:val="P31"/>
        <w:framePr w:w="3839" w:h="249"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2889"/>
        <w:rPr>
          <w:rStyle w:val="C3"/>
          <w:rtl w:val="0"/>
        </w:rPr>
      </w:pPr>
    </w:p>
    <w:p>
      <w:pPr>
        <w:pStyle w:val="P13"/>
        <w:framePr w:w="6658" w:h="249" w:hRule="exact" w:wrap="none" w:vAnchor="page" w:hAnchor="margin" w:x="71" w:y="12945"/>
        <w:rPr>
          <w:rStyle w:val="C11"/>
          <w:rtl w:val="0"/>
        </w:rPr>
      </w:pPr>
      <w:r>
        <w:rPr>
          <w:rStyle w:val="C11"/>
          <w:rtl w:val="0"/>
        </w:rPr>
        <w:t>c) Předvést způsob komunikace s reklamujícím</w:t>
      </w:r>
    </w:p>
    <w:p>
      <w:pPr>
        <w:pStyle w:val="P28"/>
        <w:framePr w:w="3921" w:h="376" w:hRule="exact" w:wrap="none" w:vAnchor="page" w:hAnchor="margin" w:x="6800" w:y="12889"/>
        <w:rPr>
          <w:rStyle w:val="C3"/>
          <w:rtl w:val="0"/>
        </w:rPr>
      </w:pPr>
    </w:p>
    <w:p>
      <w:pPr>
        <w:pStyle w:val="P29"/>
        <w:framePr w:w="3839" w:h="249" w:hRule="exact" w:wrap="none" w:vAnchor="page" w:hAnchor="margin" w:x="6856" w:y="12945"/>
        <w:rPr>
          <w:rStyle w:val="C21"/>
          <w:rtl w:val="0"/>
        </w:rPr>
      </w:pPr>
      <w:r>
        <w:rPr>
          <w:rStyle w:val="C21"/>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poradenství a prodeje krmných směsí, 20.10.2026 11:42:48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 a v registru doplňkových látek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platné normy a standardy v oboru krmivářství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poradenství a prodeje krmných směsí, 20.10.2026 11:42:48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připouští použití PC s přístupem na internet, zejména pro předvedení orientace v právních předpisech, technických normách a standardech používaných v oboru krmivářství.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„Poradenství v oboru krmivářství zaměřené na zavádění nových trendů, postupů a řešení nabídky u zákazníků“ bude ověřována na připravené modelové situaci. Budou zadány např.: parametry zemědělského podniku, druh a kategorie hospodářských zvířat, zdravotní stav, technologie chovu.</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kompetenci „Operativní řešení problémů poradenství a prodeje krmných směsí“ si autorizovaná osoba připraví modelovou situaci, na které se kompetence ověřuje.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33"/>
        <w:framePr w:w="10766" w:h="6240" w:hRule="exact" w:wrap="none" w:vAnchor="page" w:hAnchor="margin" w:x="0" w:y="9397"/>
        <w:rPr>
          <w:rStyle w:val="C3"/>
          <w:rtl w:val="0"/>
        </w:rPr>
      </w:pPr>
    </w:p>
    <w:p>
      <w:pPr>
        <w:pStyle w:val="P35"/>
        <w:framePr w:w="10710" w:h="547" w:hRule="exact" w:wrap="none" w:vAnchor="page" w:hAnchor="margin" w:x="28" w:y="9397"/>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magisterské vzdělání zemědělského nebo veterinárního směru a minimálně 10 let praxe ve výrobě nebo poradenství a prodeji krmných směsí nebo premixů, z toho minimálně jeden rok v období posledních dvou let před podáním žádosti o udělení autorizace.</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Specialista poradenství a prodeje krmných směsí, 20.10.2026 11:42:48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PC s přístupem na internet, software pro zpracování receptur krmných směsí, katalog a rejstřík krmných surovin EU a registr doplňkových látek.</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Doba přípravy na zkoušku</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6292"/>
        <w:rPr>
          <w:rStyle w:val="C3"/>
          <w:rtl w:val="0"/>
        </w:rPr>
      </w:pPr>
    </w:p>
    <w:p>
      <w:pPr>
        <w:pStyle w:val="P35"/>
        <w:framePr w:w="10710" w:h="340" w:hRule="exact" w:wrap="none" w:vAnchor="page" w:hAnchor="margin" w:x="28" w:y="6292"/>
        <w:rPr>
          <w:rStyle w:val="C25"/>
          <w:rtl w:val="0"/>
        </w:rPr>
      </w:pPr>
      <w:r>
        <w:rPr>
          <w:rStyle w:val="C25"/>
          <w:rtl w:val="0"/>
        </w:rPr>
        <w:t>Doba pro vykonání zkoušky</w:t>
      </w:r>
    </w:p>
    <w:p>
      <w:pPr>
        <w:keepNext w:val="0"/>
        <w:keepLines w:val="0"/>
        <w:framePr w:w="10766" w:h="806" w:hRule="exact" w:wrap="none" w:vAnchor="page" w:hAnchor="margin" w:x="0" w:y="6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Specialista poradenství a prodeje krmných směsí, 20.10.2026 11:42:48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pStyle w:val="P21"/>
        <w:framePr w:w="7654" w:h="331" w:hRule="exact" w:wrap="none" w:vAnchor="page" w:hAnchor="margin" w:x="28" w:y="15940"/>
        <w:rPr>
          <w:rStyle w:val="C16"/>
          <w:rtl w:val="0"/>
        </w:rPr>
      </w:pPr>
      <w:r>
        <w:rPr>
          <w:rStyle w:val="C16"/>
          <w:rtl w:val="0"/>
        </w:rPr>
        <w:t>Specialista poradenství a prodeje krmných směsí, 20.10.2026 11:42:48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