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DF1977" Type="http://schemas.openxmlformats.org/officeDocument/2006/relationships/officeDocument" Target="/word/document.xml" /><Relationship Id="coreR71DF1977" Type="http://schemas.openxmlformats.org/package/2006/relationships/metadata/core-properties" Target="/docProps/core.xml" /><Relationship Id="customR71DF19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poradenství a prodeje krmných směsí (kód: 29-033-T)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prodeje a poradenství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Komplexní dispečerské řízení prodeje krmných směsí a poradenství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operativních plánů prodeje krmných směsí a premixů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Poradenství v oboru krmivářství zaměřené na zavádění nových trendů, postupů a řešení nabídky u zákazníků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problémů poradenství a prodeje krmných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normách, standardech a právních předpisech používaných v oboru krmivářství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31.10.2012 do: 20.10.2019</w:t>
      </w:r>
    </w:p>
    <w:p>
      <w:pPr>
        <w:pStyle w:val="P21"/>
        <w:framePr w:w="7654" w:h="331" w:hRule="exact" w:wrap="none" w:vAnchor="page" w:hAnchor="margin" w:x="28" w:y="15940"/>
        <w:rPr>
          <w:rStyle w:val="C16"/>
          <w:rtl w:val="0"/>
        </w:rPr>
      </w:pPr>
      <w:r>
        <w:rPr>
          <w:rStyle w:val="C16"/>
          <w:rtl w:val="0"/>
        </w:rPr>
        <w:t>Specialista poradenství a prodeje krmných směsí, 28.7.2026 11:09:30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Komplexní dispečerské řízení prodeje krmných směsí a poradenství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Vytvořit organizační schéma řízení prodeje krmných směsí a poradenství pro prodej krmných směsí do 20 tis. tun/rok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Vytvořit organizační schéma řízení prodeje krmných směsí a poradenství pro prodej krmných směsí 20–40 tis. tun/rok</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Vytvořit organizační schéma řízení prodeje krmných směsí a poradenství pro prodej krmných směsí 40–100 tis. tun/rok</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Sestavování operativních plánů prodeje krmných směsí a premixů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Zpracovat osnovy modelového operativního plánu prodeje krmných směsí</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Zpracovat osnovy modelového operativního plánu prodeje premixů</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547" w:hRule="exact" w:wrap="none" w:vAnchor="page" w:hAnchor="margin" w:x="28" w:y="8014"/>
        <w:rPr>
          <w:rStyle w:val="C18"/>
          <w:rtl w:val="0"/>
        </w:rPr>
      </w:pPr>
      <w:r>
        <w:rPr>
          <w:rStyle w:val="C18"/>
          <w:rtl w:val="0"/>
        </w:rPr>
        <w:t>Poradenství v oboru krmivářství zaměřené na zavádění nových trendů, postupů a řešení nabídky u zákazníků</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376" w:hRule="exact" w:wrap="none" w:vAnchor="page" w:hAnchor="margin" w:x="45" w:y="9037"/>
        <w:rPr>
          <w:rStyle w:val="C3"/>
          <w:rtl w:val="0"/>
        </w:rPr>
      </w:pPr>
    </w:p>
    <w:p>
      <w:pPr>
        <w:pStyle w:val="P13"/>
        <w:framePr w:w="6658" w:h="249" w:hRule="exact" w:wrap="none" w:vAnchor="page" w:hAnchor="margin" w:x="71" w:y="9093"/>
        <w:rPr>
          <w:rStyle w:val="C11"/>
          <w:rtl w:val="0"/>
        </w:rPr>
      </w:pPr>
      <w:r>
        <w:rPr>
          <w:rStyle w:val="C11"/>
          <w:rtl w:val="0"/>
        </w:rPr>
        <w:t>a) Uvést příklady nových trendů výživy zvířat</w:t>
      </w:r>
    </w:p>
    <w:p>
      <w:pPr>
        <w:pStyle w:val="P28"/>
        <w:framePr w:w="3921" w:h="376" w:hRule="exact" w:wrap="none" w:vAnchor="page" w:hAnchor="margin" w:x="6800" w:y="9037"/>
        <w:rPr>
          <w:rStyle w:val="C3"/>
          <w:rtl w:val="0"/>
        </w:rPr>
      </w:pPr>
    </w:p>
    <w:p>
      <w:pPr>
        <w:pStyle w:val="P29"/>
        <w:framePr w:w="3839" w:h="249" w:hRule="exact" w:wrap="none" w:vAnchor="page" w:hAnchor="margin" w:x="6856" w:y="9093"/>
        <w:rPr>
          <w:rStyle w:val="C21"/>
          <w:rtl w:val="0"/>
        </w:rPr>
      </w:pPr>
      <w:r>
        <w:rPr>
          <w:rStyle w:val="C21"/>
          <w:rtl w:val="0"/>
        </w:rPr>
        <w:t>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b) Uvést příklady možného postupu poradenství u zákazníka</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Ústní ověření</w:t>
      </w:r>
    </w:p>
    <w:p>
      <w:pPr>
        <w:pStyle w:val="P12"/>
        <w:framePr w:w="6710" w:h="376" w:hRule="exact" w:wrap="none" w:vAnchor="page" w:hAnchor="margin" w:x="45" w:y="9789"/>
        <w:rPr>
          <w:rStyle w:val="C3"/>
          <w:rtl w:val="0"/>
        </w:rPr>
      </w:pPr>
    </w:p>
    <w:p>
      <w:pPr>
        <w:pStyle w:val="P13"/>
        <w:framePr w:w="6658" w:h="249" w:hRule="exact" w:wrap="none" w:vAnchor="page" w:hAnchor="margin" w:x="71" w:y="9845"/>
        <w:rPr>
          <w:rStyle w:val="C11"/>
          <w:rtl w:val="0"/>
        </w:rPr>
      </w:pPr>
      <w:r>
        <w:rPr>
          <w:rStyle w:val="C11"/>
          <w:rtl w:val="0"/>
        </w:rPr>
        <w:t>c) Navrhnout možná řešení výživy zvířat s ohledem na požadavky zákazníka</w:t>
      </w:r>
    </w:p>
    <w:p>
      <w:pPr>
        <w:pStyle w:val="P28"/>
        <w:framePr w:w="3921" w:h="376" w:hRule="exact" w:wrap="none" w:vAnchor="page" w:hAnchor="margin" w:x="6800" w:y="9789"/>
        <w:rPr>
          <w:rStyle w:val="C3"/>
          <w:rtl w:val="0"/>
        </w:rPr>
      </w:pPr>
    </w:p>
    <w:p>
      <w:pPr>
        <w:pStyle w:val="P29"/>
        <w:framePr w:w="3839" w:h="249" w:hRule="exact" w:wrap="none" w:vAnchor="page" w:hAnchor="margin" w:x="6856" w:y="9845"/>
        <w:rPr>
          <w:rStyle w:val="C21"/>
          <w:rtl w:val="0"/>
        </w:rPr>
      </w:pPr>
      <w:r>
        <w:rPr>
          <w:rStyle w:val="C21"/>
          <w:rtl w:val="0"/>
        </w:rPr>
        <w:t>Praktické předvedení a 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d) Vysvětlit principy sestavování receptur krmných směsí pro vybraný druh zvířete určeného k produkci potravin a předvést sestavení vybrané receptury</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Praktické předvedení a ústní ověření</w:t>
      </w:r>
    </w:p>
    <w:p>
      <w:pPr>
        <w:pStyle w:val="P32"/>
        <w:framePr w:w="10710" w:h="248" w:hRule="exact" w:wrap="none" w:vAnchor="page" w:hAnchor="margin" w:x="28" w:y="10886"/>
        <w:rPr>
          <w:rStyle w:val="C23"/>
          <w:rtl w:val="0"/>
        </w:rPr>
      </w:pPr>
      <w:r>
        <w:rPr>
          <w:rStyle w:val="C23"/>
          <w:rtl w:val="0"/>
        </w:rPr>
        <w:t>Je třeba splnit všechna kritéria.</w:t>
      </w:r>
    </w:p>
    <w:p>
      <w:pPr>
        <w:pStyle w:val="P23"/>
        <w:framePr w:w="10710" w:h="340" w:hRule="exact" w:wrap="none" w:vAnchor="page" w:hAnchor="margin" w:x="28" w:y="11321"/>
        <w:rPr>
          <w:rStyle w:val="C18"/>
          <w:rtl w:val="0"/>
        </w:rPr>
      </w:pPr>
      <w:r>
        <w:rPr>
          <w:rStyle w:val="C18"/>
          <w:rtl w:val="0"/>
        </w:rPr>
        <w:t>Operativní řešení problémů poradenství a prodeje krmných směsí</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376" w:hRule="exact" w:wrap="none" w:vAnchor="page" w:hAnchor="margin" w:x="45" w:y="12137"/>
        <w:rPr>
          <w:rStyle w:val="C3"/>
          <w:rtl w:val="0"/>
        </w:rPr>
      </w:pPr>
    </w:p>
    <w:p>
      <w:pPr>
        <w:pStyle w:val="P13"/>
        <w:framePr w:w="6658" w:h="249" w:hRule="exact" w:wrap="none" w:vAnchor="page" w:hAnchor="margin" w:x="71" w:y="12193"/>
        <w:rPr>
          <w:rStyle w:val="C11"/>
          <w:rtl w:val="0"/>
        </w:rPr>
      </w:pPr>
      <w:r>
        <w:rPr>
          <w:rStyle w:val="C11"/>
          <w:rtl w:val="0"/>
        </w:rPr>
        <w:t>a) Navrhnout postup při řešení reklamací</w:t>
      </w:r>
    </w:p>
    <w:p>
      <w:pPr>
        <w:pStyle w:val="P28"/>
        <w:framePr w:w="3921" w:h="376" w:hRule="exact" w:wrap="none" w:vAnchor="page" w:hAnchor="margin" w:x="6800" w:y="12137"/>
        <w:rPr>
          <w:rStyle w:val="C3"/>
          <w:rtl w:val="0"/>
        </w:rPr>
      </w:pPr>
    </w:p>
    <w:p>
      <w:pPr>
        <w:pStyle w:val="P29"/>
        <w:framePr w:w="3839" w:h="249" w:hRule="exact" w:wrap="none" w:vAnchor="page" w:hAnchor="margin" w:x="6856" w:y="12193"/>
        <w:rPr>
          <w:rStyle w:val="C21"/>
          <w:rtl w:val="0"/>
        </w:rPr>
      </w:pPr>
      <w:r>
        <w:rPr>
          <w:rStyle w:val="C21"/>
          <w:rtl w:val="0"/>
        </w:rPr>
        <w:t>Praktické předvedení a ústní ověření</w:t>
      </w:r>
    </w:p>
    <w:p>
      <w:pPr>
        <w:pStyle w:val="P16"/>
        <w:framePr w:w="6710" w:h="376" w:hRule="exact" w:wrap="none" w:vAnchor="page" w:hAnchor="margin" w:x="45" w:y="12513"/>
        <w:rPr>
          <w:rStyle w:val="C3"/>
          <w:rtl w:val="0"/>
        </w:rPr>
      </w:pPr>
    </w:p>
    <w:p>
      <w:pPr>
        <w:pStyle w:val="P17"/>
        <w:framePr w:w="6658" w:h="249" w:hRule="exact" w:wrap="none" w:vAnchor="page" w:hAnchor="margin" w:x="71" w:y="12569"/>
        <w:rPr>
          <w:rStyle w:val="C13"/>
          <w:rtl w:val="0"/>
        </w:rPr>
      </w:pPr>
      <w:r>
        <w:rPr>
          <w:rStyle w:val="C13"/>
          <w:rtl w:val="0"/>
        </w:rPr>
        <w:t>b) Navrhnout postup řešení problémů v distribuci výrobků</w:t>
      </w:r>
    </w:p>
    <w:p>
      <w:pPr>
        <w:pStyle w:val="P30"/>
        <w:framePr w:w="3921" w:h="376" w:hRule="exact" w:wrap="none" w:vAnchor="page" w:hAnchor="margin" w:x="6800" w:y="12513"/>
        <w:rPr>
          <w:rStyle w:val="C3"/>
          <w:rtl w:val="0"/>
        </w:rPr>
      </w:pPr>
    </w:p>
    <w:p>
      <w:pPr>
        <w:pStyle w:val="P31"/>
        <w:framePr w:w="3839" w:h="249" w:hRule="exact" w:wrap="none" w:vAnchor="page" w:hAnchor="margin" w:x="6856" w:y="12569"/>
        <w:rPr>
          <w:rStyle w:val="C22"/>
          <w:rtl w:val="0"/>
        </w:rPr>
      </w:pPr>
      <w:r>
        <w:rPr>
          <w:rStyle w:val="C22"/>
          <w:rtl w:val="0"/>
        </w:rPr>
        <w:t>Praktické předvedení a ústní ověření</w:t>
      </w:r>
    </w:p>
    <w:p>
      <w:pPr>
        <w:pStyle w:val="P12"/>
        <w:framePr w:w="6710" w:h="376" w:hRule="exact" w:wrap="none" w:vAnchor="page" w:hAnchor="margin" w:x="45" w:y="12889"/>
        <w:rPr>
          <w:rStyle w:val="C3"/>
          <w:rtl w:val="0"/>
        </w:rPr>
      </w:pPr>
    </w:p>
    <w:p>
      <w:pPr>
        <w:pStyle w:val="P13"/>
        <w:framePr w:w="6658" w:h="249" w:hRule="exact" w:wrap="none" w:vAnchor="page" w:hAnchor="margin" w:x="71" w:y="12945"/>
        <w:rPr>
          <w:rStyle w:val="C11"/>
          <w:rtl w:val="0"/>
        </w:rPr>
      </w:pPr>
      <w:r>
        <w:rPr>
          <w:rStyle w:val="C11"/>
          <w:rtl w:val="0"/>
        </w:rPr>
        <w:t>c) Předvést způsob komunikace s reklamujícím</w:t>
      </w:r>
    </w:p>
    <w:p>
      <w:pPr>
        <w:pStyle w:val="P28"/>
        <w:framePr w:w="3921" w:h="376" w:hRule="exact" w:wrap="none" w:vAnchor="page" w:hAnchor="margin" w:x="6800" w:y="12889"/>
        <w:rPr>
          <w:rStyle w:val="C3"/>
          <w:rtl w:val="0"/>
        </w:rPr>
      </w:pPr>
    </w:p>
    <w:p>
      <w:pPr>
        <w:pStyle w:val="P29"/>
        <w:framePr w:w="3839" w:h="249" w:hRule="exact" w:wrap="none" w:vAnchor="page" w:hAnchor="margin" w:x="6856" w:y="12945"/>
        <w:rPr>
          <w:rStyle w:val="C21"/>
          <w:rtl w:val="0"/>
        </w:rPr>
      </w:pPr>
      <w:r>
        <w:rPr>
          <w:rStyle w:val="C21"/>
          <w:rtl w:val="0"/>
        </w:rPr>
        <w:t>Praktické předvedení a ústní ověření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poradenství a prodeje krmných směsí, 28.7.2026 11:09:30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standardech a právních předpisech používaných v oboru krmivářství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rozhodující právní předpisy ČR a EU v oboru krmivářství, orientovat se v katalogu a rejstříku krmných surovin EU a v registru doplňkových látek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Vyjmenovat platné normy a standardy v oboru krmivářství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2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 poradenství a prodeje krmných směsí, 28.7.2026 11:09:30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se připouští použití PC s přístupem na internet, zejména pro předvedení orientace v právních předpisech, technických normách a standardech používaných v oboru krmivářství.</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„Poradenství v oboru krmivářství zaměřené na zavádění nových trendů, postupů a řešení nabídky u zákazníků“ bude ověřována na připravené modelové situaci. Budou zadány např.: parametry zemědělského podniku, druh a kategorie hospodářských zvířat, zdravotní stav, technologie chovu.</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kompetenci „Operativní řešení problémů poradenství a prodeje krmných směsí“ si autorizovaná osoba připraví modelovou situaci, na které se kompetence ověřuje.</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80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33"/>
        <w:framePr w:w="10766" w:h="6240" w:hRule="exact" w:wrap="none" w:vAnchor="page" w:hAnchor="margin" w:x="0" w:y="9397"/>
        <w:rPr>
          <w:rStyle w:val="C3"/>
          <w:rtl w:val="0"/>
        </w:rPr>
      </w:pPr>
    </w:p>
    <w:p>
      <w:pPr>
        <w:pStyle w:val="P35"/>
        <w:framePr w:w="10710" w:h="547" w:hRule="exact" w:wrap="none" w:vAnchor="page" w:hAnchor="margin" w:x="28" w:y="9397"/>
        <w:rPr>
          <w:rStyle w:val="C25"/>
          <w:rtl w:val="0"/>
        </w:rPr>
      </w:pPr>
      <w:r>
        <w:rPr>
          <w:rStyle w:val="C25"/>
          <w:rtl w:val="0"/>
        </w:rPr>
        <w:t>Požadavky na odbornou způsobilost autorizované osoby, resp. autorizovaného zástupce autorizované osoby</w:t>
      </w:r>
    </w:p>
    <w:p>
      <w:pPr>
        <w:keepNext w:val="0"/>
        <w:keepLines w:val="0"/>
        <w:framePr w:w="10766" w:h="5692"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5692"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magisterské vzdělání zemědělského nebo veterinárního směru a minimálně 10 let praxe ve výrobě nebo poradenství a prodeji krmných směsí nebo premixů, z toho minimálně jeden rok v období posledních dvou let před podáním žádosti o udělení autorizace.</w:t>
      </w:r>
    </w:p>
    <w:p>
      <w:pPr>
        <w:keepNext w:val="0"/>
        <w:keepLines w:val="0"/>
        <w:framePr w:w="10766" w:h="5692"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92"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92"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692"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692"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Specialista poradenství a prodeje krmných směsí, 28.7.2026 11:09:30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PC s přístupem na internet, software pro zpracování receptur krmných směsí, katalog a rejstřík krmných surovin EU a registr doplňkových látek.</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Doba přípravy na zkoušku</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6292"/>
        <w:rPr>
          <w:rStyle w:val="C3"/>
          <w:rtl w:val="0"/>
        </w:rPr>
      </w:pPr>
    </w:p>
    <w:p>
      <w:pPr>
        <w:pStyle w:val="P35"/>
        <w:framePr w:w="10710" w:h="340" w:hRule="exact" w:wrap="none" w:vAnchor="page" w:hAnchor="margin" w:x="28" w:y="6292"/>
        <w:rPr>
          <w:rStyle w:val="C25"/>
          <w:rtl w:val="0"/>
        </w:rPr>
      </w:pPr>
      <w:r>
        <w:rPr>
          <w:rStyle w:val="C25"/>
          <w:rtl w:val="0"/>
        </w:rPr>
        <w:t>Doba pro vykonání zkoušky</w:t>
      </w:r>
    </w:p>
    <w:p>
      <w:pPr>
        <w:keepNext w:val="0"/>
        <w:keepLines w:val="0"/>
        <w:framePr w:w="10766" w:h="806" w:hRule="exact" w:wrap="none" w:vAnchor="page" w:hAnchor="margin" w:x="0" w:y="6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Specialista poradenství a prodeje krmných směsí, 28.7.2026 11:09:30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pStyle w:val="P21"/>
        <w:framePr w:w="7654" w:h="331" w:hRule="exact" w:wrap="none" w:vAnchor="page" w:hAnchor="margin" w:x="28" w:y="15940"/>
        <w:rPr>
          <w:rStyle w:val="C16"/>
          <w:rtl w:val="0"/>
        </w:rPr>
      </w:pPr>
      <w:r>
        <w:rPr>
          <w:rStyle w:val="C16"/>
          <w:rtl w:val="0"/>
        </w:rPr>
        <w:t>Specialista poradenství a prodeje krmných směsí, 28.7.2026 11:09:30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