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FF27AA" Type="http://schemas.openxmlformats.org/officeDocument/2006/relationships/officeDocument" Target="/word/document.xml" /><Relationship Id="coreR27FF27AA" Type="http://schemas.openxmlformats.org/package/2006/relationships/metadata/core-properties" Target="/docProps/core.xml" /><Relationship Id="customR27FF27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linky pro výrobu premixů (kód: 29-032-M)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premixy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premixů a medikovaných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doplňkových látek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Charakterizování chemicko-fyzikálních vlastností používaných doplňkových látek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31.10.2012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20.10.2026 9:25:31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připouští použití PC s přístupem na internet, zejména pro předvedení orientace v právních předpisech, technických normách a standardech používaných v oboru.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premixy“ probíhá zkoušení až do iniciace výrobní linky.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20.10.2026 9:25:31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20.10.2026 9:25:31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