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902E1" Type="http://schemas.openxmlformats.org/officeDocument/2006/relationships/officeDocument" Target="/word/document.xml" /><Relationship Id="coreR264902E1" Type="http://schemas.openxmlformats.org/package/2006/relationships/metadata/core-properties" Target="/docProps/core.xml" /><Relationship Id="customR264902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5:02:45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5:02:45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5:02:45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5:02:45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 https://nsp.cz/jednotka-prace/pracovnik-pro-radne-zacha-295c#zdravotni-zpusobilost).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5:02:45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5:02:45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5:02:45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331" w:hRule="exact" w:wrap="none" w:vAnchor="page" w:hAnchor="margin" w:x="28" w:y="15940"/>
        <w:rPr>
          <w:rStyle w:val="C16"/>
          <w:rtl w:val="0"/>
        </w:rPr>
      </w:pPr>
      <w:r>
        <w:rPr>
          <w:rStyle w:val="C16"/>
          <w:rtl w:val="0"/>
        </w:rPr>
        <w:t>Pracovník/pracovnice pro řádné zacházení s velkými jatečnými zvířaty na porážkách, 30.9.2026 5:02:45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74F0A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1EF54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611D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A796D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