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1769E" Type="http://schemas.openxmlformats.org/officeDocument/2006/relationships/officeDocument" Target="/word/document.xml" /><Relationship Id="coreR5401769E" Type="http://schemas.openxmlformats.org/package/2006/relationships/metadata/core-properties" Target="/docProps/core.xml" /><Relationship Id="customR540176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na sýry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Sýrař, 17.6.2026 12:43:58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a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a zasýření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na sýry a smyslové posuzování jejich jakosti</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c) V případě potřeby vyvodit nápravu a opatření ze zjištěných nedostatků</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d) Odebrat vzorky k mikrobiologickým rozborům (např. mikrobiotest, stěry apod.)</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e) Předvést vedení základní výrobní a laboratorní dokumentace</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w:t>
      </w:r>
    </w:p>
    <w:p>
      <w:pPr>
        <w:pStyle w:val="P32"/>
        <w:framePr w:w="10710" w:h="248" w:hRule="exact" w:wrap="none" w:vAnchor="page" w:hAnchor="margin" w:x="28" w:y="14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17.6.2026 12:43:58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zrání sýrů z pohledu uložení sýrů a dodržení předepsaných parametrů teploty a vzdušné vlhkosti ve zracích sklepích</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neporušenost zracích obalů a fólií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Používat předepsaný pracovní oděv a ochranné pomůcky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d) Předvést postup mytí a dezinfekce rukou; sanitace pracovní obuvi</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32"/>
        <w:framePr w:w="10710" w:h="248" w:hRule="exact" w:wrap="none" w:vAnchor="page" w:hAnchor="margin" w:x="28" w:y="11457"/>
        <w:rPr>
          <w:rStyle w:val="C23"/>
          <w:rtl w:val="0"/>
        </w:rPr>
      </w:pPr>
      <w:r>
        <w:rPr>
          <w:rStyle w:val="C23"/>
          <w:rtl w:val="0"/>
        </w:rPr>
        <w:t>Je třeba splnit všechna kritéria.</w:t>
      </w:r>
    </w:p>
    <w:p>
      <w:pPr>
        <w:pStyle w:val="P23"/>
        <w:framePr w:w="10710" w:h="547" w:hRule="exact" w:wrap="none" w:vAnchor="page" w:hAnchor="margin" w:x="28" w:y="11892"/>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539"/>
        <w:rPr>
          <w:rStyle w:val="C3"/>
          <w:rtl w:val="0"/>
        </w:rPr>
      </w:pPr>
    </w:p>
    <w:p>
      <w:pPr>
        <w:pStyle w:val="P25"/>
        <w:framePr w:w="6661" w:h="249" w:hRule="exact" w:wrap="none" w:vAnchor="page" w:hAnchor="margin" w:x="71" w:y="12610"/>
        <w:rPr>
          <w:rStyle w:val="C19"/>
          <w:rtl w:val="0"/>
        </w:rPr>
      </w:pPr>
      <w:r>
        <w:rPr>
          <w:rStyle w:val="C19"/>
          <w:rtl w:val="0"/>
        </w:rPr>
        <w:t>Kritéria hodnocení</w:t>
      </w:r>
    </w:p>
    <w:p>
      <w:pPr>
        <w:pStyle w:val="P26"/>
        <w:framePr w:w="3918" w:h="376" w:hRule="exact" w:wrap="none" w:vAnchor="page" w:hAnchor="margin" w:x="6803" w:y="12539"/>
        <w:rPr>
          <w:rStyle w:val="C3"/>
          <w:rtl w:val="0"/>
        </w:rPr>
      </w:pPr>
    </w:p>
    <w:p>
      <w:pPr>
        <w:pStyle w:val="P27"/>
        <w:framePr w:w="3836" w:h="249" w:hRule="exact" w:wrap="none" w:vAnchor="page" w:hAnchor="margin" w:x="6859" w:y="12610"/>
        <w:rPr>
          <w:rStyle w:val="C20"/>
          <w:rtl w:val="0"/>
        </w:rPr>
      </w:pPr>
      <w:r>
        <w:rPr>
          <w:rStyle w:val="C20"/>
          <w:rtl w:val="0"/>
        </w:rPr>
        <w:t>Způsoby ověření</w:t>
      </w:r>
    </w:p>
    <w:p>
      <w:pPr>
        <w:pStyle w:val="P12"/>
        <w:framePr w:w="6710" w:h="607" w:hRule="exact" w:wrap="none" w:vAnchor="page" w:hAnchor="margin" w:x="45" w:y="12915"/>
        <w:rPr>
          <w:rStyle w:val="C3"/>
          <w:rtl w:val="0"/>
        </w:rPr>
      </w:pPr>
    </w:p>
    <w:p>
      <w:pPr>
        <w:pStyle w:val="P13"/>
        <w:framePr w:w="6658" w:h="480" w:hRule="exact" w:wrap="none" w:vAnchor="page" w:hAnchor="margin" w:x="71" w:y="12971"/>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2915"/>
        <w:rPr>
          <w:rStyle w:val="C3"/>
          <w:rtl w:val="0"/>
        </w:rPr>
      </w:pPr>
    </w:p>
    <w:p>
      <w:pPr>
        <w:pStyle w:val="P29"/>
        <w:framePr w:w="3839" w:h="480" w:hRule="exact" w:wrap="none" w:vAnchor="page" w:hAnchor="margin" w:x="6856" w:y="12971"/>
        <w:rPr>
          <w:rStyle w:val="C21"/>
          <w:rtl w:val="0"/>
        </w:rPr>
      </w:pPr>
      <w:r>
        <w:rPr>
          <w:rStyle w:val="C21"/>
          <w:rtl w:val="0"/>
        </w:rPr>
        <w:t>Ústní a praktické předvedení</w:t>
      </w:r>
    </w:p>
    <w:p>
      <w:pPr>
        <w:pStyle w:val="P16"/>
        <w:framePr w:w="6710" w:h="607" w:hRule="exact" w:wrap="none" w:vAnchor="page" w:hAnchor="margin" w:x="45" w:y="13522"/>
        <w:rPr>
          <w:rStyle w:val="C3"/>
          <w:rtl w:val="0"/>
        </w:rPr>
      </w:pPr>
    </w:p>
    <w:p>
      <w:pPr>
        <w:pStyle w:val="P17"/>
        <w:framePr w:w="6658" w:h="480" w:hRule="exact" w:wrap="none" w:vAnchor="page" w:hAnchor="margin" w:x="71" w:y="13578"/>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3522"/>
        <w:rPr>
          <w:rStyle w:val="C3"/>
          <w:rtl w:val="0"/>
        </w:rPr>
      </w:pPr>
    </w:p>
    <w:p>
      <w:pPr>
        <w:pStyle w:val="P31"/>
        <w:framePr w:w="3839" w:h="480" w:hRule="exact" w:wrap="none" w:vAnchor="page" w:hAnchor="margin" w:x="6856" w:y="13578"/>
        <w:rPr>
          <w:rStyle w:val="C22"/>
          <w:rtl w:val="0"/>
        </w:rPr>
      </w:pPr>
      <w:r>
        <w:rPr>
          <w:rStyle w:val="C22"/>
          <w:rtl w:val="0"/>
        </w:rPr>
        <w:t>Praktické předvedení</w:t>
      </w:r>
    </w:p>
    <w:p>
      <w:pPr>
        <w:pStyle w:val="P12"/>
        <w:framePr w:w="6710" w:h="376" w:hRule="exact" w:wrap="none" w:vAnchor="page" w:hAnchor="margin" w:x="45" w:y="14129"/>
        <w:rPr>
          <w:rStyle w:val="C3"/>
          <w:rtl w:val="0"/>
        </w:rPr>
      </w:pPr>
    </w:p>
    <w:p>
      <w:pPr>
        <w:pStyle w:val="P13"/>
        <w:framePr w:w="6658" w:h="249" w:hRule="exact" w:wrap="none" w:vAnchor="page" w:hAnchor="margin" w:x="71" w:y="14185"/>
        <w:rPr>
          <w:rStyle w:val="C11"/>
          <w:rtl w:val="0"/>
        </w:rPr>
      </w:pPr>
      <w:r>
        <w:rPr>
          <w:rStyle w:val="C11"/>
          <w:rtl w:val="0"/>
        </w:rPr>
        <w:t>c) Charakterizovat vybrané protipožární předpisy</w:t>
      </w:r>
    </w:p>
    <w:p>
      <w:pPr>
        <w:pStyle w:val="P28"/>
        <w:framePr w:w="3921" w:h="376" w:hRule="exact" w:wrap="none" w:vAnchor="page" w:hAnchor="margin" w:x="6800" w:y="14129"/>
        <w:rPr>
          <w:rStyle w:val="C3"/>
          <w:rtl w:val="0"/>
        </w:rPr>
      </w:pPr>
    </w:p>
    <w:p>
      <w:pPr>
        <w:pStyle w:val="P29"/>
        <w:framePr w:w="3839" w:h="249" w:hRule="exact" w:wrap="none" w:vAnchor="page" w:hAnchor="margin" w:x="6856" w:y="14185"/>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17.6.2026 12:43:58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s navazujícími činnostmi vedoucími k výrobě buď tvarohu nebo určeného druhu přírodního či taveného sýra.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vyráběného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Sýrař, 17.6.2026 12:43:58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sýrárny, tzn. minimálně následující materiálně-technické vybavení:</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Sýrař, 17.6.2026 12:43:58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17.6.2026 12:43:58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17.6.2026 12:43:58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