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5A8AB" Type="http://schemas.openxmlformats.org/officeDocument/2006/relationships/officeDocument" Target="/word/document.xml" /><Relationship Id="coreR735A8AB" Type="http://schemas.openxmlformats.org/package/2006/relationships/metadata/core-properties" Target="/docProps/core.xml" /><Relationship Id="customR735A8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technologií mlékárenských výrob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zpracování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mlékárenském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mlékárenském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30.9.2026 5:47:56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mléčného výrobku (např. konzumní mléko nebo smetana, kysaný mléčný nápoj, jogurt, máslo, smetanový či tvarohový dezert, apod.).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mlékárenských výrob“ je sledováno průběžně při výrobě zadaného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finálního mléčného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objemu (hmotnosti) výrobku, při níž budou prokázány charakteristické vlastnosti typické pro daný typ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30.9.2026 5:47:56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30.9.2026 5:47:56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