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236A3" Type="http://schemas.openxmlformats.org/officeDocument/2006/relationships/officeDocument" Target="/word/document.xml" /><Relationship Id="coreR3E1236A3" Type="http://schemas.openxmlformats.org/package/2006/relationships/metadata/core-properties" Target="/docProps/core.xml" /><Relationship Id="customR3E1236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Mlynář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příjmových, čistících a expedičních linek sil nebo linek na posklizňové čištění zrnin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sušárny a zařízení aktivního větrání skladovaných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přijímaných a expedovaných zrnin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kontroly vlhkosti a zdravotní nezávadnosti zrnin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běžné údržby a drobných oprav strojů a zařízení sil a posklizňových linek v silech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570" w:hRule="exact" w:wrap="none" w:vAnchor="page" w:hAnchor="margin" w:x="45" w:y="75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Zabezpečování ovládacích opatření v systému řízení kvality a bezpečnosti potravin nebo krmiv na kritických a</w:t>
      </w:r>
    </w:p>
    <w:p>
      <w:pPr>
        <w:pStyle w:val="P20"/>
        <w:keepNext w:val="0"/>
        <w:keepLines w:val="0"/>
        <w:framePr w:w="9826" w:h="570" w:hRule="exact" w:wrap="none" w:vAnchor="page" w:hAnchor="margin" w:x="45" w:y="75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kontrolních bodech v silech</w:t>
      </w:r>
    </w:p>
    <w:p>
      <w:pPr>
        <w:pStyle w:val="P18"/>
        <w:framePr w:w="805" w:h="570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43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provozech sil a skladů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a krmiv v provozech obilních sil a skladů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390"/>
        <w:rPr>
          <w:rStyle w:val="C15"/>
          <w:rtl w:val="0"/>
        </w:rPr>
      </w:pPr>
      <w:r>
        <w:rPr>
          <w:rStyle w:val="C15"/>
          <w:rtl w:val="0"/>
        </w:rPr>
        <w:t>Standard je platný od: 01.02.2013 do: 14.03.2020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7.11.2026 17:57:57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http://katalog.nsp.cz/karta_p.aspx?id_jp=102167&amp;kod_sm1=28).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 Tato podmínka platí pouze pro provozovny, kde se současně vyrábí potravinářský výrobek. V zemědělských posklizňových linkách tato podmínka neplatí, ve velkokapacitních obilních silech rovněž neplatí, ale pouze pod podmínkou, že v rámci interního předpisu správné výrobní a hygienické praxe není zdravotní průkaz vyžadován.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silech a skladech a dodržování technologického postupu, aby byla zajištěna odpovídající vysoká kvalita skladovaných produktů.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sil, Dodržování sanitačních postupů, provádění hygienicko-sanitační činnosti v provozech sil a skladů a Dodržování bezpečnostních předpisů a zásad bezpečnosti potravin a krmiv“ jsou ověřovány na stroji nebo zařízení, které si uchazeč vylosuje.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skladovaného produktu bude provedeno jeho senzorické hodnocení, kontrola jakosti, při níž budou prokázány charakteristické vlastnosti typické pro daný typ produktu.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7.11.2026 17:57:57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potravinářská a služeb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sil, 7.11.2026 17:57:57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