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AF2D7" Type="http://schemas.openxmlformats.org/officeDocument/2006/relationships/officeDocument" Target="/word/document.xml" /><Relationship Id="coreR5CDAF2D7" Type="http://schemas.openxmlformats.org/package/2006/relationships/metadata/core-properties" Target="/docProps/core.xml" /><Relationship Id="customR5CDAF2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14.01.2020 do: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18:12:12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https://www.nsp.cz/jednotka-prace/obsluha-zarizeni-sil#zdravotni-zpusobilost).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 Tato podmínka platí pouze pro provozovny, kde se současně vyrábí potravinářský výrobek. V zemědělských posklizňových linkách tato podmínka neplatí, ve velkokapacitních obilních silech rovněž neplatí, ale pouze pod podmínkou, že v rámci interního předpisu správné výrobní a hygienické praxe není zdravotní průkaz vyžadován. Pracovní oděv si donese uchazeč vlastní.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18:12:12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18:12:12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