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D3F50" Type="http://schemas.openxmlformats.org/officeDocument/2006/relationships/officeDocument" Target="/word/document.xml" /><Relationship Id="coreR5BDD3F50" Type="http://schemas.openxmlformats.org/package/2006/relationships/metadata/core-properties" Target="/docProps/core.xml" /><Relationship Id="customR5BDD3F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programů a komplexních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související terminologii</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 nebo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Písemné ověření nebo 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související terminologii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 nebo ústní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související terminologii</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c) Popsat rozdíl mezi jakostí produktu a jakostí procesu</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Písemné ověření nebo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Písemné ověření nebo 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princip a pro konkrétní příklad zpracovat identifikaci a kvantifikaci rizik projektu,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 nebo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související terminologii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související terminologii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a) Orientovat se v související terminologii</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2870"/>
        <w:rPr>
          <w:rStyle w:val="C3"/>
          <w:rtl w:val="0"/>
        </w:rPr>
      </w:pPr>
    </w:p>
    <w:p>
      <w:pPr>
        <w:pStyle w:val="P17"/>
        <w:framePr w:w="6658" w:h="249" w:hRule="exact" w:wrap="none" w:vAnchor="page" w:hAnchor="margin" w:x="71" w:y="12926"/>
        <w:rPr>
          <w:rStyle w:val="C13"/>
          <w:rtl w:val="0"/>
        </w:rPr>
      </w:pPr>
      <w:r>
        <w:rPr>
          <w:rStyle w:val="C13"/>
          <w:rtl w:val="0"/>
        </w:rPr>
        <w:t>b) Popsat principy zacházení s informacemi v rámci projektu</w:t>
      </w:r>
    </w:p>
    <w:p>
      <w:pPr>
        <w:pStyle w:val="P30"/>
        <w:framePr w:w="3921" w:h="376" w:hRule="exact" w:wrap="none" w:vAnchor="page" w:hAnchor="margin" w:x="6800" w:y="12870"/>
        <w:rPr>
          <w:rStyle w:val="C3"/>
          <w:rtl w:val="0"/>
        </w:rPr>
      </w:pPr>
    </w:p>
    <w:p>
      <w:pPr>
        <w:pStyle w:val="P31"/>
        <w:framePr w:w="3839" w:h="249" w:hRule="exact" w:wrap="none" w:vAnchor="page" w:hAnchor="margin" w:x="6856" w:y="12926"/>
        <w:rPr>
          <w:rStyle w:val="C22"/>
          <w:rtl w:val="0"/>
        </w:rPr>
      </w:pPr>
      <w:r>
        <w:rPr>
          <w:rStyle w:val="C22"/>
          <w:rtl w:val="0"/>
        </w:rPr>
        <w:t>Písemné ověření nebo ústní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 a ústní ověření</w:t>
      </w:r>
    </w:p>
    <w:p>
      <w:pPr>
        <w:pStyle w:val="P16"/>
        <w:framePr w:w="6710" w:h="376" w:hRule="exact" w:wrap="none" w:vAnchor="page" w:hAnchor="margin" w:x="45" w:y="13623"/>
        <w:rPr>
          <w:rStyle w:val="C3"/>
          <w:rtl w:val="0"/>
        </w:rPr>
      </w:pPr>
    </w:p>
    <w:p>
      <w:pPr>
        <w:pStyle w:val="P17"/>
        <w:framePr w:w="6658" w:h="249" w:hRule="exact" w:wrap="none" w:vAnchor="page" w:hAnchor="margin" w:x="71" w:y="13679"/>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623"/>
        <w:rPr>
          <w:rStyle w:val="C3"/>
          <w:rtl w:val="0"/>
        </w:rPr>
      </w:pPr>
    </w:p>
    <w:p>
      <w:pPr>
        <w:pStyle w:val="P31"/>
        <w:framePr w:w="3839" w:h="249" w:hRule="exact" w:wrap="none" w:vAnchor="page" w:hAnchor="margin" w:x="6856" w:y="13679"/>
        <w:rPr>
          <w:rStyle w:val="C22"/>
          <w:rtl w:val="0"/>
        </w:rPr>
      </w:pPr>
      <w:r>
        <w:rPr>
          <w:rStyle w:val="C22"/>
          <w:rtl w:val="0"/>
        </w:rPr>
        <w:t>Ústní ověření</w:t>
      </w:r>
    </w:p>
    <w:p>
      <w:pPr>
        <w:pStyle w:val="P12"/>
        <w:framePr w:w="6710" w:h="607" w:hRule="exact" w:wrap="none" w:vAnchor="page" w:hAnchor="margin" w:x="45" w:y="13999"/>
        <w:rPr>
          <w:rStyle w:val="C3"/>
          <w:rtl w:val="0"/>
        </w:rPr>
      </w:pPr>
    </w:p>
    <w:p>
      <w:pPr>
        <w:pStyle w:val="P13"/>
        <w:framePr w:w="6658" w:h="480" w:hRule="exact" w:wrap="none" w:vAnchor="page" w:hAnchor="margin" w:x="71" w:y="14055"/>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3999"/>
        <w:rPr>
          <w:rStyle w:val="C3"/>
          <w:rtl w:val="0"/>
        </w:rPr>
      </w:pPr>
    </w:p>
    <w:p>
      <w:pPr>
        <w:pStyle w:val="P29"/>
        <w:framePr w:w="3839" w:h="480" w:hRule="exact" w:wrap="none" w:vAnchor="page" w:hAnchor="margin" w:x="6856" w:y="14055"/>
        <w:rPr>
          <w:rStyle w:val="C21"/>
          <w:rtl w:val="0"/>
        </w:rPr>
      </w:pPr>
      <w:r>
        <w:rPr>
          <w:rStyle w:val="C21"/>
          <w:rtl w:val="0"/>
        </w:rPr>
        <w:t>Písemné ověření nebo 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organizace prostřednictvím projektů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nebo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a vysvětlit pravidla a postupy řízení portfolia projektů organizace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 z možností odpovědí, otevřených otázek nebo jejich kombinací. Test vytváří autorizovaná osoba.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Project Management Institute (úroveň Program Management Professional) nebo International Project Management Association (úroveň Certified Senior Project Manager (IPMA Level B) nebo Certified Projects Director (IPMA Level A)) s praxí v oboru projektového řízení min 10 let, zahrnující doloženou praxi v řízení projektů a současně řízení programů nebo řízení portfolia projektů.</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programů a komplexních projektů, 1.8.2026 10:41:13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