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EF5CF2" Type="http://schemas.openxmlformats.org/officeDocument/2006/relationships/officeDocument" Target="/word/document.xml" /><Relationship Id="coreR20EF5CF2" Type="http://schemas.openxmlformats.org/package/2006/relationships/metadata/core-properties" Target="/docProps/core.xml" /><Relationship Id="customR20EF5CF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 projektu (kód: 63-007-R)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Manažer projektu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integrace projektu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rozsahu projektu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časového rámce projektu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Finanční řízení projektu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jakosti projektu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Řízení rizik projektu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změn v projektu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zdrojů projektu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informací a dokumentace v projektu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01.02.2013 do: 13.09.2022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 projektu, 11.9.2026 20:13:51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4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ověření probíhá formou písemného testu, tj. výběrem z možností odpovědí, otevřených otázek nebo jejich kombinací. Test vytváří autorizovaná osoba.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si autorizovaná osoba zvolí pro písemné ověřování kompetencí formu testu, platí níže uvedená pravidla pro aplikaci písemných testů. Písemný test však nemůže být jediným způsobem ověřování odborných kompetencí v rámci profesní kvalifikace.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umožněno řádově několik desítek různě sestavených testů.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splněny následující dvě podmínky: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B1. Pro celkový soubor otázek, z něhož se generují jednotlivé testy: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každé kritérium existuje několik otázek. 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B2. Pro jednotlivé vygenerované testy: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70 %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si zároveň pro zkoušku připraví soubor 10 případových studií, které je nutno použít pro praktické ověření všech kompetencí. Uchazeč si vylosuje jednu případovou studii, kterou vyřeší a odprezentuje. Autorizovaná osoba má možnost pokládat doplňující otázky. Řešení případové studie je součástí zkoušky a probíhá ve zkušební místnosti v den konání zkoušky. Čas na samotné řešení případové studie je 90 až 120 minut.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vylosovaných otázek, musí dodržet následující pravidla.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být splněny následující dvě podmínky: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 projektu, 11.9.2026 20:13:51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management a administrativu,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pro projektové řízení, o.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MBP Consulting,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PM Consulting,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Shine Consulting,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 projektu, 11.9.2026 20:13:51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