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DAC1" Type="http://schemas.openxmlformats.org/officeDocument/2006/relationships/officeDocument" Target="/word/document.xml" /><Relationship Id="coreR2ADAC1" Type="http://schemas.openxmlformats.org/package/2006/relationships/metadata/core-properties" Target="/docProps/core.xml" /><Relationship Id="customR2ADA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hromosvodů (kód: 26-021-H)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Bezpečnost při práci na zařízeních vnější ochrany proti atmosférickému přepětí,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vnější ochraně proti blesku a přepětí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a zapojení vnější ochrany proti blesku, včetně uvedení do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první pomoci při úrazu elektrickým proudem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hromosvodů, 18.10.2026 19:33:41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a navrhnout postup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rozlišit označení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547" w:hRule="exact" w:wrap="none" w:vAnchor="page" w:hAnchor="margin" w:x="28" w:y="9353"/>
        <w:rPr>
          <w:rStyle w:val="C18"/>
          <w:rtl w:val="0"/>
        </w:rPr>
      </w:pPr>
      <w:r>
        <w:rPr>
          <w:rStyle w:val="C18"/>
          <w:rtl w:val="0"/>
        </w:rPr>
        <w:t>Bezpečnost při práci na zařízeních vnější ochrany proti atmosférickému přepětí, ochrana před úrazem elektrickým proudem</w:t>
      </w:r>
    </w:p>
    <w:p>
      <w:pPr>
        <w:pStyle w:val="P24"/>
        <w:framePr w:w="6713" w:h="376" w:hRule="exact" w:wrap="none" w:vAnchor="page" w:hAnchor="margin" w:x="45" w:y="9999"/>
        <w:rPr>
          <w:rStyle w:val="C3"/>
          <w:rtl w:val="0"/>
        </w:rPr>
      </w:pPr>
    </w:p>
    <w:p>
      <w:pPr>
        <w:pStyle w:val="P25"/>
        <w:framePr w:w="6661" w:h="249" w:hRule="exact" w:wrap="none" w:vAnchor="page" w:hAnchor="margin" w:x="71" w:y="10070"/>
        <w:rPr>
          <w:rStyle w:val="C19"/>
          <w:rtl w:val="0"/>
        </w:rPr>
      </w:pPr>
      <w:r>
        <w:rPr>
          <w:rStyle w:val="C19"/>
          <w:rtl w:val="0"/>
        </w:rPr>
        <w:t>Kritéria hodnocení</w:t>
      </w:r>
    </w:p>
    <w:p>
      <w:pPr>
        <w:pStyle w:val="P26"/>
        <w:framePr w:w="3918" w:h="376" w:hRule="exact" w:wrap="none" w:vAnchor="page" w:hAnchor="margin" w:x="6803" w:y="9999"/>
        <w:rPr>
          <w:rStyle w:val="C3"/>
          <w:rtl w:val="0"/>
        </w:rPr>
      </w:pPr>
    </w:p>
    <w:p>
      <w:pPr>
        <w:pStyle w:val="P27"/>
        <w:framePr w:w="3836" w:h="249" w:hRule="exact" w:wrap="none" w:vAnchor="page" w:hAnchor="margin" w:x="6859" w:y="10070"/>
        <w:rPr>
          <w:rStyle w:val="C20"/>
          <w:rtl w:val="0"/>
        </w:rPr>
      </w:pPr>
      <w:r>
        <w:rPr>
          <w:rStyle w:val="C20"/>
          <w:rtl w:val="0"/>
        </w:rPr>
        <w:t>Způsoby ověření</w:t>
      </w:r>
    </w:p>
    <w:p>
      <w:pPr>
        <w:pStyle w:val="P12"/>
        <w:framePr w:w="6710" w:h="1280" w:hRule="exact" w:wrap="none" w:vAnchor="page" w:hAnchor="margin" w:x="45" w:y="10376"/>
        <w:rPr>
          <w:rStyle w:val="C3"/>
          <w:rtl w:val="0"/>
        </w:rPr>
      </w:pPr>
    </w:p>
    <w:p>
      <w:pPr>
        <w:pStyle w:val="P13"/>
        <w:framePr w:w="6658" w:h="1153" w:hRule="exact" w:wrap="none" w:vAnchor="page" w:hAnchor="margin" w:x="71" w:y="10432"/>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vysvětlit pojmy práce podle pokynů, pod dohledem, pod dozorem)</w:t>
      </w:r>
    </w:p>
    <w:p>
      <w:pPr>
        <w:pStyle w:val="P28"/>
        <w:framePr w:w="3921" w:h="1280" w:hRule="exact" w:wrap="none" w:vAnchor="page" w:hAnchor="margin" w:x="6800" w:y="10376"/>
        <w:rPr>
          <w:rStyle w:val="C3"/>
          <w:rtl w:val="0"/>
        </w:rPr>
      </w:pPr>
    </w:p>
    <w:p>
      <w:pPr>
        <w:pStyle w:val="P29"/>
        <w:framePr w:w="3839" w:h="1153" w:hRule="exact" w:wrap="none" w:vAnchor="page" w:hAnchor="margin" w:x="6856" w:y="10432"/>
        <w:rPr>
          <w:rStyle w:val="C21"/>
          <w:rtl w:val="0"/>
        </w:rPr>
      </w:pPr>
      <w:r>
        <w:rPr>
          <w:rStyle w:val="C21"/>
          <w:rtl w:val="0"/>
        </w:rPr>
        <w:t>Ústní ověření</w:t>
      </w:r>
    </w:p>
    <w:p>
      <w:pPr>
        <w:pStyle w:val="P16"/>
        <w:framePr w:w="6710" w:h="1504" w:hRule="exact" w:wrap="none" w:vAnchor="page" w:hAnchor="margin" w:x="45" w:y="11655"/>
        <w:rPr>
          <w:rStyle w:val="C3"/>
          <w:rtl w:val="0"/>
        </w:rPr>
      </w:pPr>
    </w:p>
    <w:p>
      <w:pPr>
        <w:pStyle w:val="P17"/>
        <w:framePr w:w="6658" w:h="1377" w:hRule="exact" w:wrap="none" w:vAnchor="page" w:hAnchor="margin" w:x="71" w:y="11711"/>
        <w:rPr>
          <w:rStyle w:val="C13"/>
          <w:rtl w:val="0"/>
        </w:rPr>
      </w:pPr>
      <w:r>
        <w:rPr>
          <w:rStyle w:val="C13"/>
          <w:rtl w:val="0"/>
        </w:rPr>
        <w:t>b) Popsat opatření pro zajištění bezpečnosti při montáži vnější ochrany proti atmosférickému přepětí (hromosvodů), zásady bezpečné práce ve výškách, odbornou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1504" w:hRule="exact" w:wrap="none" w:vAnchor="page" w:hAnchor="margin" w:x="6800" w:y="11655"/>
        <w:rPr>
          <w:rStyle w:val="C3"/>
          <w:rtl w:val="0"/>
        </w:rPr>
      </w:pPr>
    </w:p>
    <w:p>
      <w:pPr>
        <w:pStyle w:val="P31"/>
        <w:framePr w:w="3839" w:h="1377" w:hRule="exact" w:wrap="none" w:vAnchor="page" w:hAnchor="margin" w:x="6856" w:y="11711"/>
        <w:rPr>
          <w:rStyle w:val="C22"/>
          <w:rtl w:val="0"/>
        </w:rPr>
      </w:pPr>
      <w:r>
        <w:rPr>
          <w:rStyle w:val="C22"/>
          <w:rtl w:val="0"/>
        </w:rPr>
        <w:t>Ústní ověření</w:t>
      </w:r>
    </w:p>
    <w:p>
      <w:pPr>
        <w:pStyle w:val="P12"/>
        <w:framePr w:w="6710" w:h="607" w:hRule="exact" w:wrap="none" w:vAnchor="page" w:hAnchor="margin" w:x="45" w:y="13159"/>
        <w:rPr>
          <w:rStyle w:val="C3"/>
          <w:rtl w:val="0"/>
        </w:rPr>
      </w:pPr>
    </w:p>
    <w:p>
      <w:pPr>
        <w:pStyle w:val="P13"/>
        <w:framePr w:w="6658" w:h="480" w:hRule="exact" w:wrap="none" w:vAnchor="page" w:hAnchor="margin" w:x="71" w:y="13215"/>
        <w:rPr>
          <w:rStyle w:val="C11"/>
          <w:rtl w:val="0"/>
        </w:rPr>
      </w:pPr>
      <w:r>
        <w:rPr>
          <w:rStyle w:val="C11"/>
          <w:rtl w:val="0"/>
        </w:rPr>
        <w:t>c) Dodržet zásady ochrany před úrazem elektrickým proudem a bezpečnosti</w:t>
        <w:br w:type="textWrapping"/>
        <w:t>při obsluze a práci na elektrickém zařízení</w:t>
      </w:r>
    </w:p>
    <w:p>
      <w:pPr>
        <w:pStyle w:val="P28"/>
        <w:framePr w:w="3921" w:h="607" w:hRule="exact" w:wrap="none" w:vAnchor="page" w:hAnchor="margin" w:x="6800" w:y="13159"/>
        <w:rPr>
          <w:rStyle w:val="C3"/>
          <w:rtl w:val="0"/>
        </w:rPr>
      </w:pPr>
    </w:p>
    <w:p>
      <w:pPr>
        <w:pStyle w:val="P29"/>
        <w:framePr w:w="3839" w:h="480" w:hRule="exact" w:wrap="none" w:vAnchor="page" w:hAnchor="margin" w:x="6856" w:y="13215"/>
        <w:rPr>
          <w:rStyle w:val="C21"/>
          <w:rtl w:val="0"/>
        </w:rPr>
      </w:pPr>
      <w:r>
        <w:rPr>
          <w:rStyle w:val="C21"/>
          <w:rtl w:val="0"/>
        </w:rPr>
        <w:t>Praktické předvedení</w:t>
      </w:r>
    </w:p>
    <w:p>
      <w:pPr>
        <w:pStyle w:val="P32"/>
        <w:framePr w:w="10710" w:h="248" w:hRule="exact" w:wrap="none" w:vAnchor="page" w:hAnchor="margin" w:x="28" w:y="138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hromosvodů, 18.10.2026 19:33:41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vnější ochraně proti blesku a přepětí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systému hromosvodové ochrany schematické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konstrukční prvky hromosvodové ochrany podle technických parametrů a stavu objektu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547" w:hRule="exact" w:wrap="none" w:vAnchor="page" w:hAnchor="margin" w:x="28" w:y="4732"/>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Naplánovat pracovní operace zadaného úkolu (technologický postup montáže a 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Zvolit nezbytné přístroje, nástroje, nářadí a materiál</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 a ústní ověření</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Montáž a zapojení vnější ochrany proti blesku, včetně uvedení do provozu</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607" w:hRule="exact" w:wrap="none" w:vAnchor="page" w:hAnchor="margin" w:x="45" w:y="8103"/>
        <w:rPr>
          <w:rStyle w:val="C3"/>
          <w:rtl w:val="0"/>
        </w:rPr>
      </w:pPr>
    </w:p>
    <w:p>
      <w:pPr>
        <w:pStyle w:val="P13"/>
        <w:framePr w:w="6658" w:h="480" w:hRule="exact" w:wrap="none" w:vAnchor="page" w:hAnchor="margin" w:x="71" w:y="8159"/>
        <w:rPr>
          <w:rStyle w:val="C11"/>
          <w:rtl w:val="0"/>
        </w:rPr>
      </w:pPr>
      <w:r>
        <w:rPr>
          <w:rStyle w:val="C11"/>
          <w:rtl w:val="0"/>
        </w:rPr>
        <w:t>a) Provést montáž hromosvodu podle zadané technické dokumentace nebo ústních dispozic</w:t>
      </w:r>
    </w:p>
    <w:p>
      <w:pPr>
        <w:pStyle w:val="P28"/>
        <w:framePr w:w="3921" w:h="607" w:hRule="exact" w:wrap="none" w:vAnchor="page" w:hAnchor="margin" w:x="6800" w:y="8103"/>
        <w:rPr>
          <w:rStyle w:val="C3"/>
          <w:rtl w:val="0"/>
        </w:rPr>
      </w:pPr>
    </w:p>
    <w:p>
      <w:pPr>
        <w:pStyle w:val="P29"/>
        <w:framePr w:w="3839" w:h="480" w:hRule="exact" w:wrap="none" w:vAnchor="page" w:hAnchor="margin" w:x="6856" w:y="8159"/>
        <w:rPr>
          <w:rStyle w:val="C21"/>
          <w:rtl w:val="0"/>
        </w:rPr>
      </w:pPr>
      <w:r>
        <w:rPr>
          <w:rStyle w:val="C21"/>
          <w:rtl w:val="0"/>
        </w:rPr>
        <w:t>Praktické předvedení a ústní ověření</w:t>
      </w:r>
    </w:p>
    <w:p>
      <w:pPr>
        <w:pStyle w:val="P16"/>
        <w:framePr w:w="6710" w:h="831" w:hRule="exact" w:wrap="none" w:vAnchor="page" w:hAnchor="margin" w:x="45" w:y="8710"/>
        <w:rPr>
          <w:rStyle w:val="C3"/>
          <w:rtl w:val="0"/>
        </w:rPr>
      </w:pPr>
    </w:p>
    <w:p>
      <w:pPr>
        <w:pStyle w:val="P17"/>
        <w:framePr w:w="6658" w:h="704" w:hRule="exact" w:wrap="none" w:vAnchor="page" w:hAnchor="margin" w:x="71" w:y="8766"/>
        <w:rPr>
          <w:rStyle w:val="C13"/>
          <w:rtl w:val="0"/>
        </w:rPr>
      </w:pPr>
      <w:r>
        <w:rPr>
          <w:rStyle w:val="C13"/>
          <w:rtl w:val="0"/>
        </w:rPr>
        <w:t>b) Provést kontrolu funkčnosti a parametrů zařízení a rozvodů a soulad s technickou dokumentací a normou (spojitost vedení, počty a rozmístění svodů, zemní odpor)</w:t>
      </w:r>
    </w:p>
    <w:p>
      <w:pPr>
        <w:pStyle w:val="P30"/>
        <w:framePr w:w="3921" w:h="831" w:hRule="exact" w:wrap="none" w:vAnchor="page" w:hAnchor="margin" w:x="6800" w:y="8710"/>
        <w:rPr>
          <w:rStyle w:val="C3"/>
          <w:rtl w:val="0"/>
        </w:rPr>
      </w:pPr>
    </w:p>
    <w:p>
      <w:pPr>
        <w:pStyle w:val="P31"/>
        <w:framePr w:w="3839" w:h="704" w:hRule="exact" w:wrap="none" w:vAnchor="page" w:hAnchor="margin" w:x="6856" w:y="8766"/>
        <w:rPr>
          <w:rStyle w:val="C22"/>
          <w:rtl w:val="0"/>
        </w:rPr>
      </w:pPr>
      <w:r>
        <w:rPr>
          <w:rStyle w:val="C22"/>
          <w:rtl w:val="0"/>
        </w:rPr>
        <w:t>Praktické předvedení a ústní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c) Namontovat hromosvodovou ochranu (jímací vedení, svody) a změřit zemní odpor</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d) Provést záznam o provedené práci a výsledku měření</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Poskytování první pomoci při úrazu elektrickým proudem</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Ústní ověření</w:t>
      </w:r>
    </w:p>
    <w:p>
      <w:pPr>
        <w:pStyle w:val="P16"/>
        <w:framePr w:w="6710" w:h="1055" w:hRule="exact" w:wrap="none" w:vAnchor="page" w:hAnchor="margin" w:x="45" w:y="12495"/>
        <w:rPr>
          <w:rStyle w:val="C3"/>
          <w:rtl w:val="0"/>
        </w:rPr>
      </w:pPr>
    </w:p>
    <w:p>
      <w:pPr>
        <w:pStyle w:val="P17"/>
        <w:framePr w:w="6658" w:h="928" w:hRule="exact" w:wrap="none" w:vAnchor="page" w:hAnchor="margin" w:x="71" w:y="12551"/>
        <w:rPr>
          <w:rStyle w:val="C13"/>
          <w:rtl w:val="0"/>
        </w:rPr>
      </w:pPr>
      <w:r>
        <w:rPr>
          <w:rStyle w:val="C13"/>
          <w:rtl w:val="0"/>
        </w:rPr>
        <w:t>b) Demonstrovat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12495"/>
        <w:rPr>
          <w:rStyle w:val="C3"/>
          <w:rtl w:val="0"/>
        </w:rPr>
      </w:pPr>
    </w:p>
    <w:p>
      <w:pPr>
        <w:pStyle w:val="P31"/>
        <w:framePr w:w="3839" w:h="928" w:hRule="exact" w:wrap="none" w:vAnchor="page" w:hAnchor="margin" w:x="6856" w:y="12551"/>
        <w:rPr>
          <w:rStyle w:val="C22"/>
          <w:rtl w:val="0"/>
        </w:rPr>
      </w:pPr>
      <w:r>
        <w:rPr>
          <w:rStyle w:val="C22"/>
          <w:rtl w:val="0"/>
        </w:rPr>
        <w:t>Praktické předvedení a ústní ověření</w:t>
      </w:r>
    </w:p>
    <w:p>
      <w:pPr>
        <w:pStyle w:val="P32"/>
        <w:framePr w:w="10710" w:h="248" w:hRule="exact" w:wrap="none" w:vAnchor="page" w:hAnchor="margin" w:x="28" w:y="136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hromosvodů, 18.10.2026 19:33:41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https://www.nsp.cz/jednotka-prace/monter-kabelovych-technol). Pro vykonávání pracovních činností této profesní kvalifikace je navíc ještě vyžadována zdravotní způsobilost pro práci ve výškách a nad volnou hloubkou.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může být prováděna na cvičném nebo reálném zařízení.</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hromosvodů, 18.10.2026 19:33:41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ve funkci učitele odborných předmětů nebo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hromosvodů, 18.10.2026 19:33:41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5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5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5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a pomůcek pro montáž hromosvodů</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53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jímače, podpěry vedení, svorky, zemniče</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53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zemního odporu</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653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53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lze provádět na reálném nebo cvičném pracovišti.</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653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208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Doba přípravy na zkoušku</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572"/>
        <w:rPr>
          <w:rStyle w:val="C3"/>
          <w:rtl w:val="0"/>
        </w:rPr>
      </w:pPr>
    </w:p>
    <w:p>
      <w:pPr>
        <w:pStyle w:val="P35"/>
        <w:framePr w:w="10710" w:h="340" w:hRule="exact" w:wrap="none" w:vAnchor="page" w:hAnchor="margin" w:x="28" w:y="11572"/>
        <w:rPr>
          <w:rStyle w:val="C25"/>
          <w:rtl w:val="0"/>
        </w:rPr>
      </w:pPr>
      <w:r>
        <w:rPr>
          <w:rStyle w:val="C25"/>
          <w:rtl w:val="0"/>
        </w:rPr>
        <w:t>Doba pro vykonání zkoušky</w:t>
      </w:r>
    </w:p>
    <w:p>
      <w:pPr>
        <w:keepNext w:val="0"/>
        <w:keepLines w:val="0"/>
        <w:framePr w:w="10766" w:h="806" w:hRule="exact" w:wrap="none" w:vAnchor="page" w:hAnchor="margin" w:x="0" w:y="11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hromosvodů, 18.10.2026 19:33:41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hromosvodů, 18.10.2026 19:33:41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6AD0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3E63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DDBF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4C9691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DE7C24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683F44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75132D8E"/>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3654F14F"/>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