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3CD34" Type="http://schemas.openxmlformats.org/officeDocument/2006/relationships/officeDocument" Target="/word/document.xml" /><Relationship Id="coreR2523CD34" Type="http://schemas.openxmlformats.org/package/2006/relationships/metadata/core-properties" Target="/docProps/core.xml" /><Relationship Id="customR2523CD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https://www.nsp.cz/jednotka-prace/monter-kabelovych-technol). Pro vykonávání pracovních činností této profesní kvalifikace je navíc ještě vyžadována zdravotní způsobilost pro práci ve výškách a nad volnou hloubkou.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