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273739" Type="http://schemas.openxmlformats.org/officeDocument/2006/relationships/officeDocument" Target="/word/document.xml" /><Relationship Id="coreRC273739" Type="http://schemas.openxmlformats.org/package/2006/relationships/metadata/core-properties" Target="/docProps/core.xml" /><Relationship Id="customRC2737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20.10.2026 5:41:26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odborná škola, Bruntál, příspěvková organizace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 xml:space="preserve">Krnovská  998/9, 79201 Bruntál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20.10.2026 5:41:26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odborné učiliště elektrotechnické, Plzeň, Vejprnická 56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Vejprnická 663/56, 31800 Plzeň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Emila Kolbena, příspěvková organizace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Sídl. Gen. J. Kholla 2501, 26901 Rakovník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 Třebíč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Manž. Curieových 734, 67401 Třebíč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průmyslová škola, Ústí nad Labem, Resslova 5, příspěvková organizace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Resslova 210/5, 40001 Ústí nad Labem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80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20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tradičních řemesel s.r.o.</w:t>
      </w:r>
    </w:p>
    <w:p>
      <w:pPr>
        <w:pStyle w:val="P19"/>
        <w:framePr w:w="2784" w:h="376" w:hRule="exact" w:wrap="none" w:vAnchor="page" w:hAnchor="margin" w:x="7937" w:y="80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20"/>
        <w:rPr>
          <w:rStyle w:val="C16"/>
          <w:rtl w:val="0"/>
        </w:rPr>
      </w:pPr>
      <w:r>
        <w:rPr>
          <w:rStyle w:val="C16"/>
          <w:rtl w:val="0"/>
        </w:rPr>
        <w:t>Střední 552/59, 60200 Brno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řemesel a služeb Pardubice, s. r. o.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 xml:space="preserve">Ke Kobelnici  110, 53301 Pardubice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20.10.2026 5:41:26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20.10.2026 5:41:26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