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E2553" Type="http://schemas.openxmlformats.org/officeDocument/2006/relationships/officeDocument" Target="/word/document.xml" /><Relationship Id="coreR66BE2553" Type="http://schemas.openxmlformats.org/package/2006/relationships/metadata/core-properties" Target="/docProps/core.xml" /><Relationship Id="customR66BE2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30.9.2026 0:38:04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607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LASTIME PRO spol. s. r.o.</w:t>
      </w:r>
    </w:p>
    <w:p>
      <w:pPr>
        <w:pStyle w:val="P19"/>
        <w:framePr w:w="2784" w:h="607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Korunní 2569/108, 10100 Praha</w:t>
      </w:r>
    </w:p>
    <w:p>
      <w:pPr>
        <w:pStyle w:val="P13"/>
        <w:framePr w:w="7847" w:h="607" w:hRule="exact" w:wrap="none" w:vAnchor="page" w:hAnchor="margin" w:x="45" w:y="102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272"/>
        <w:rPr>
          <w:rStyle w:val="C13"/>
          <w:rtl w:val="0"/>
        </w:rPr>
      </w:pPr>
      <w:r>
        <w:rPr>
          <w:rStyle w:val="C13"/>
          <w:rtl w:val="0"/>
        </w:rPr>
        <w:t>Průmyslová střední škola Letohrad</w:t>
      </w:r>
    </w:p>
    <w:p>
      <w:pPr>
        <w:pStyle w:val="P15"/>
        <w:framePr w:w="2784" w:h="607" w:hRule="exact" w:wrap="none" w:vAnchor="page" w:hAnchor="margin" w:x="7937" w:y="102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272"/>
        <w:rPr>
          <w:rStyle w:val="C14"/>
          <w:rtl w:val="0"/>
        </w:rPr>
      </w:pPr>
      <w:r>
        <w:rPr>
          <w:rStyle w:val="C14"/>
          <w:rtl w:val="0"/>
        </w:rPr>
        <w:t>Komenského 472, 56151 Letohrad</w:t>
      </w:r>
    </w:p>
    <w:p>
      <w:pPr>
        <w:pStyle w:val="P17"/>
        <w:framePr w:w="7847" w:h="607" w:hRule="exact" w:wrap="none" w:vAnchor="page" w:hAnchor="margin" w:x="45" w:y="10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89"/>
        <w:rPr>
          <w:rStyle w:val="C15"/>
          <w:rtl w:val="0"/>
        </w:rPr>
      </w:pPr>
      <w:r>
        <w:rPr>
          <w:rStyle w:val="C15"/>
          <w:rtl w:val="0"/>
        </w:rPr>
        <w:t>Slunplus s. r. o.</w:t>
      </w:r>
    </w:p>
    <w:p>
      <w:pPr>
        <w:pStyle w:val="P19"/>
        <w:framePr w:w="2784" w:h="607" w:hRule="exact" w:wrap="none" w:vAnchor="page" w:hAnchor="margin" w:x="7937" w:y="10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89"/>
        <w:rPr>
          <w:rStyle w:val="C16"/>
          <w:rtl w:val="0"/>
        </w:rPr>
      </w:pPr>
      <w:r>
        <w:rPr>
          <w:rStyle w:val="C16"/>
          <w:rtl w:val="0"/>
        </w:rPr>
        <w:t xml:space="preserve">Hliník  613, 78353 Velká Bystřice</w:t>
      </w:r>
    </w:p>
    <w:p>
      <w:pPr>
        <w:pStyle w:val="P13"/>
        <w:framePr w:w="7847" w:h="376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Středisko profesního vzdělávání VOLTIMO s. r. o.</w:t>
      </w:r>
    </w:p>
    <w:p>
      <w:pPr>
        <w:pStyle w:val="P15"/>
        <w:framePr w:w="2784" w:h="376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 xml:space="preserve">Husova  380, 33401 Přeštice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řemesel Kutná Hora, Čáslavská 202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Čáslavská 202, 28401 Kutná Hora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Střední odborná škola elektrotechnická, Centrum odborné přípravy, Hluboká nad Vltavou, Zvolenovská 537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Zvolenovská 537, 37341 Hluboká nad Vltavou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376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stavební a Střední odborné učiliště stavební Kolín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Pražská  112, 28002 Kolín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škola, Bruntál, příspěvková organizace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 xml:space="preserve">Krnovská  998/9, 79201 Bruntál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30.9.2026 0:38:04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aplikované kybernetiky s.r.o.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Hradecká 1151/9, 50003 Hradec Králové</w:t>
      </w:r>
    </w:p>
    <w:p>
      <w:pPr>
        <w:pStyle w:val="P13"/>
        <w:framePr w:w="7847" w:h="376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Střední škola řemesel a služeb Pardubice, s. r. o.</w:t>
      </w:r>
    </w:p>
    <w:p>
      <w:pPr>
        <w:pStyle w:val="P15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Ke Kobelnici  110, 53301 Pardubice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technická a dopravní Gustava Habrmana Česká Třebová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Habrmanova 1540, 56002 Česká Třebová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 Mohelnice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1. máje 667/2, 78985 Mohelnice</w:t>
      </w:r>
    </w:p>
    <w:p>
      <w:pPr>
        <w:pStyle w:val="P17"/>
        <w:framePr w:w="7847" w:h="376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46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46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30.9.2026 0:38:04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