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D7C90" Type="http://schemas.openxmlformats.org/officeDocument/2006/relationships/officeDocument" Target="/word/document.xml" /><Relationship Id="coreR7FCD7C90" Type="http://schemas.openxmlformats.org/package/2006/relationships/metadata/core-properties" Target="/docProps/core.xml" /><Relationship Id="customR7FCD7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480"/>
        <w:rPr>
          <w:rStyle w:val="C3"/>
          <w:rtl w:val="0"/>
        </w:rPr>
      </w:pPr>
    </w:p>
    <w:p>
      <w:pPr>
        <w:pStyle w:val="P17"/>
        <w:framePr w:w="6658" w:h="249" w:hRule="exact" w:wrap="none" w:vAnchor="page" w:hAnchor="margin" w:x="71" w:y="11536"/>
        <w:rPr>
          <w:rStyle w:val="C13"/>
          <w:rtl w:val="0"/>
        </w:rPr>
      </w:pPr>
      <w:r>
        <w:rPr>
          <w:rStyle w:val="C13"/>
          <w:rtl w:val="0"/>
        </w:rPr>
        <w:t>b) Provést návrh dimenzování vedení dle zadání autorizované osoby</w:t>
      </w:r>
    </w:p>
    <w:p>
      <w:pPr>
        <w:pStyle w:val="P30"/>
        <w:framePr w:w="3921" w:h="376" w:hRule="exact" w:wrap="none" w:vAnchor="page" w:hAnchor="margin" w:x="6800" w:y="11480"/>
        <w:rPr>
          <w:rStyle w:val="C3"/>
          <w:rtl w:val="0"/>
        </w:rPr>
      </w:pPr>
    </w:p>
    <w:p>
      <w:pPr>
        <w:pStyle w:val="P31"/>
        <w:framePr w:w="3839" w:h="249" w:hRule="exact" w:wrap="none" w:vAnchor="page" w:hAnchor="margin" w:x="6856" w:y="11536"/>
        <w:rPr>
          <w:rStyle w:val="C22"/>
          <w:rtl w:val="0"/>
        </w:rPr>
      </w:pPr>
      <w:r>
        <w:rPr>
          <w:rStyle w:val="C22"/>
          <w:rtl w:val="0"/>
        </w:rPr>
        <w:t>Praktické předvedení a ústní ověření</w:t>
      </w:r>
    </w:p>
    <w:p>
      <w:pPr>
        <w:pStyle w:val="P12"/>
        <w:framePr w:w="6710" w:h="376" w:hRule="exact" w:wrap="none" w:vAnchor="page" w:hAnchor="margin" w:x="45" w:y="11856"/>
        <w:rPr>
          <w:rStyle w:val="C3"/>
          <w:rtl w:val="0"/>
        </w:rPr>
      </w:pPr>
    </w:p>
    <w:p>
      <w:pPr>
        <w:pStyle w:val="P13"/>
        <w:framePr w:w="6658" w:h="249" w:hRule="exact" w:wrap="none" w:vAnchor="page" w:hAnchor="margin" w:x="71" w:y="11912"/>
        <w:rPr>
          <w:rStyle w:val="C11"/>
          <w:rtl w:val="0"/>
        </w:rPr>
      </w:pPr>
      <w:r>
        <w:rPr>
          <w:rStyle w:val="C11"/>
          <w:rtl w:val="0"/>
        </w:rPr>
        <w:t>c) Vysvětlit princip působení ochran proti nadproudům a přepětím</w:t>
      </w:r>
    </w:p>
    <w:p>
      <w:pPr>
        <w:pStyle w:val="P28"/>
        <w:framePr w:w="3921" w:h="376" w:hRule="exact" w:wrap="none" w:vAnchor="page" w:hAnchor="margin" w:x="6800" w:y="11856"/>
        <w:rPr>
          <w:rStyle w:val="C3"/>
          <w:rtl w:val="0"/>
        </w:rPr>
      </w:pPr>
    </w:p>
    <w:p>
      <w:pPr>
        <w:pStyle w:val="P29"/>
        <w:framePr w:w="3839" w:h="249" w:hRule="exact" w:wrap="none" w:vAnchor="page" w:hAnchor="margin" w:x="6856" w:y="11912"/>
        <w:rPr>
          <w:rStyle w:val="C21"/>
          <w:rtl w:val="0"/>
        </w:rPr>
      </w:pPr>
      <w:r>
        <w:rPr>
          <w:rStyle w:val="C21"/>
          <w:rtl w:val="0"/>
        </w:rPr>
        <w:t>Písemné ověření</w:t>
      </w:r>
    </w:p>
    <w:p>
      <w:pPr>
        <w:pStyle w:val="P16"/>
        <w:framePr w:w="6710" w:h="1280" w:hRule="exact" w:wrap="none" w:vAnchor="page" w:hAnchor="margin" w:x="45" w:y="12233"/>
        <w:rPr>
          <w:rStyle w:val="C3"/>
          <w:rtl w:val="0"/>
        </w:rPr>
      </w:pPr>
    </w:p>
    <w:p>
      <w:pPr>
        <w:pStyle w:val="P17"/>
        <w:framePr w:w="6658" w:h="1153" w:hRule="exact" w:wrap="none" w:vAnchor="page" w:hAnchor="margin" w:x="71" w:y="12289"/>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233"/>
        <w:rPr>
          <w:rStyle w:val="C3"/>
          <w:rtl w:val="0"/>
        </w:rPr>
      </w:pPr>
    </w:p>
    <w:p>
      <w:pPr>
        <w:pStyle w:val="P31"/>
        <w:framePr w:w="3839" w:h="1153" w:hRule="exact" w:wrap="none" w:vAnchor="page" w:hAnchor="margin" w:x="6856" w:y="12289"/>
        <w:rPr>
          <w:rStyle w:val="C22"/>
          <w:rtl w:val="0"/>
        </w:rPr>
      </w:pPr>
      <w:r>
        <w:rPr>
          <w:rStyle w:val="C22"/>
          <w:rtl w:val="0"/>
        </w:rPr>
        <w:t>Písemné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uchazeč autorizované osobě před zkouškou nepředloží platné Osvědčení o elektrotechnické způsobilosti dle §6 nebo vyšším, autorizovaná osoba před začátkem zkoušky provede školení a přezkoušení dle §14 vyhlášky 50/1978 Sb., v platném znění, na činnosti na elektrických zařízeních, se kterými uchazeč při zkoušce přijde do styku a bude s nimi manipulovat. O školení a přezkoušení provede autorizovaná osoba písemný záznam. Čas na školení a přezkoušení není zahrnut do doby vykonávání zkoušky, ani do doby přípravy na zkoušku.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7"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rozvaděčů, 8.9.2026 7:36:14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1F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D6A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666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D5F7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29BAB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980F0B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39845F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