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1F657" Type="http://schemas.openxmlformats.org/officeDocument/2006/relationships/officeDocument" Target="/word/document.xml" /><Relationship Id="coreR65E1F657" Type="http://schemas.openxmlformats.org/package/2006/relationships/metadata/core-properties" Target="/docProps/core.xml" /><Relationship Id="customR65E1F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Štípač kamene (kód: 36-010-H)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ručního a strojního štípání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pracovních postupů ručního a strojního štípání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Štípání různých druhů kamene ručně a strojně na kostky, mozaiky, řemínky a další druhy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štípání kamene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a strojní manipulace s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Technologický postup při těžbě a dobývání kamene musí být vypracován a dodržován v souladu s vyhláškou ČBÚ č. 26/1989 Sb., § 32 o bezpečnosti a ochraně zdraví při práci a bezpečnosti provozu při hornické činnosti a při činnosti prováděné hornickým způsobem na povrchu, ve znění pozdějších předpisů.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15164 Stroje a provozy pro dobývání a zpracování přírodního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pracovní činnosti na určitém úseku kamenické výroby.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1178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- pomocného 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Štípač kamene, 30.9.2026 6:46:06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5682C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549593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