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E5A93" Type="http://schemas.openxmlformats.org/officeDocument/2006/relationships/officeDocument" Target="/word/document.xml" /><Relationship Id="coreR51FE5A93" Type="http://schemas.openxmlformats.org/package/2006/relationships/metadata/core-properties" Target="/docProps/core.xml" /><Relationship Id="customR51FE5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11.7.2026 6:25:18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Srozumitelně představit a vysvětlit vzdělávací cíle, které si uchazeč zvolil z oblasti své odbornosti, aby je pochopili i neodborníci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Přiřadit k vybraným vzdělávacím cílům relevantní kompetence, aby jimi byl každý zadaný cíl plně pokrytý</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 obhajobou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 s ústní obhajobou</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Rozepsat vybranou část učebního plánu do minutového scénáře</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ověření s ústní obhajobou</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ověření s ústní obhajobou</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ověření s ústní obhajobou</w:t>
      </w:r>
    </w:p>
    <w:p>
      <w:pPr>
        <w:pStyle w:val="P16"/>
        <w:framePr w:w="6710" w:h="831" w:hRule="exact" w:wrap="none" w:vAnchor="page" w:hAnchor="margin" w:x="45" w:y="8717"/>
        <w:rPr>
          <w:rStyle w:val="C3"/>
          <w:rtl w:val="0"/>
        </w:rPr>
      </w:pPr>
    </w:p>
    <w:p>
      <w:pPr>
        <w:pStyle w:val="P17"/>
        <w:framePr w:w="6658" w:h="704" w:hRule="exact" w:wrap="none" w:vAnchor="page" w:hAnchor="margin" w:x="71" w:y="8773"/>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8717"/>
        <w:rPr>
          <w:rStyle w:val="C3"/>
          <w:rtl w:val="0"/>
        </w:rPr>
      </w:pPr>
    </w:p>
    <w:p>
      <w:pPr>
        <w:pStyle w:val="P31"/>
        <w:framePr w:w="3839" w:h="704" w:hRule="exact" w:wrap="none" w:vAnchor="page" w:hAnchor="margin" w:x="6856" w:y="8773"/>
        <w:rPr>
          <w:rStyle w:val="C22"/>
          <w:rtl w:val="0"/>
        </w:rPr>
      </w:pPr>
      <w:r>
        <w:rPr>
          <w:rStyle w:val="C22"/>
          <w:rtl w:val="0"/>
        </w:rPr>
        <w:t>Písemné ověření s ústní obhajobou</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7"/>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831" w:hRule="exact" w:wrap="none" w:vAnchor="page" w:hAnchor="margin" w:x="45" w:y="10913"/>
        <w:rPr>
          <w:rStyle w:val="C3"/>
          <w:rtl w:val="0"/>
        </w:rPr>
      </w:pPr>
    </w:p>
    <w:p>
      <w:pPr>
        <w:pStyle w:val="P13"/>
        <w:framePr w:w="6658" w:h="704" w:hRule="exact" w:wrap="none" w:vAnchor="page" w:hAnchor="margin" w:x="71" w:y="10969"/>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10913"/>
        <w:rPr>
          <w:rStyle w:val="C3"/>
          <w:rtl w:val="0"/>
        </w:rPr>
      </w:pPr>
    </w:p>
    <w:p>
      <w:pPr>
        <w:pStyle w:val="P29"/>
        <w:framePr w:w="3839" w:h="704" w:hRule="exact" w:wrap="none" w:vAnchor="page" w:hAnchor="margin" w:x="6856" w:y="10969"/>
        <w:rPr>
          <w:rStyle w:val="C21"/>
          <w:rtl w:val="0"/>
        </w:rPr>
      </w:pPr>
      <w:r>
        <w:rPr>
          <w:rStyle w:val="C21"/>
          <w:rtl w:val="0"/>
        </w:rPr>
        <w:t>Praktické předvedení</w:t>
      </w:r>
    </w:p>
    <w:p>
      <w:pPr>
        <w:pStyle w:val="P16"/>
        <w:framePr w:w="6710" w:h="831" w:hRule="exact" w:wrap="none" w:vAnchor="page" w:hAnchor="margin" w:x="45" w:y="11744"/>
        <w:rPr>
          <w:rStyle w:val="C3"/>
          <w:rtl w:val="0"/>
        </w:rPr>
      </w:pPr>
    </w:p>
    <w:p>
      <w:pPr>
        <w:pStyle w:val="P17"/>
        <w:framePr w:w="6658" w:h="704" w:hRule="exact" w:wrap="none" w:vAnchor="page" w:hAnchor="margin" w:x="71" w:y="11800"/>
        <w:rPr>
          <w:rStyle w:val="C13"/>
          <w:rtl w:val="0"/>
        </w:rPr>
      </w:pPr>
      <w:r>
        <w:rPr>
          <w:rStyle w:val="C13"/>
          <w:rtl w:val="0"/>
        </w:rPr>
        <w:t>b) Formulovat otázky účastníkům vzdělávacího programu, podle nichž by bylo možné zjistit vstupní úroveň osvojení vybraných kompetencí účastníků (např. jako vstupní ověřovací test)</w:t>
      </w:r>
    </w:p>
    <w:p>
      <w:pPr>
        <w:pStyle w:val="P30"/>
        <w:framePr w:w="3921" w:h="831" w:hRule="exact" w:wrap="none" w:vAnchor="page" w:hAnchor="margin" w:x="6800" w:y="11744"/>
        <w:rPr>
          <w:rStyle w:val="C3"/>
          <w:rtl w:val="0"/>
        </w:rPr>
      </w:pPr>
    </w:p>
    <w:p>
      <w:pPr>
        <w:pStyle w:val="P31"/>
        <w:framePr w:w="3839" w:h="704" w:hRule="exact" w:wrap="none" w:vAnchor="page" w:hAnchor="margin" w:x="6856" w:y="11800"/>
        <w:rPr>
          <w:rStyle w:val="C22"/>
          <w:rtl w:val="0"/>
        </w:rPr>
      </w:pPr>
      <w:r>
        <w:rPr>
          <w:rStyle w:val="C22"/>
          <w:rtl w:val="0"/>
        </w:rPr>
        <w:t>Praktické předvedení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Formulovat úlohy účastníkům vzdělávacího programu, podle nichž by bylo možné zjistit jejich vstupní úroveň osvojení vybraných kompetencí</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Seznámit účastníky vzdělávacího programu s pravidly a průběhem jejich vzdělávání a s minutovým scénářem, aby je pochopili i neodborníci</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32"/>
        <w:framePr w:w="10710" w:h="248" w:hRule="exact" w:wrap="none" w:vAnchor="page" w:hAnchor="margin" w:x="28" w:y="13902"/>
        <w:rPr>
          <w:rStyle w:val="C23"/>
          <w:rtl w:val="0"/>
        </w:rPr>
      </w:pPr>
      <w:r>
        <w:rPr>
          <w:rStyle w:val="C23"/>
          <w:rtl w:val="0"/>
        </w:rPr>
        <w:t>Je třeba splnit kritéria a) a d) a jedno z kritérií b) nebo c).</w:t>
      </w:r>
    </w:p>
    <w:p>
      <w:pPr>
        <w:pStyle w:val="P21"/>
        <w:framePr w:w="7654" w:h="331" w:hRule="exact" w:wrap="none" w:vAnchor="page" w:hAnchor="margin" w:x="28" w:y="15940"/>
        <w:rPr>
          <w:rStyle w:val="C16"/>
          <w:rtl w:val="0"/>
        </w:rPr>
      </w:pPr>
      <w:r>
        <w:rPr>
          <w:rStyle w:val="C16"/>
          <w:rtl w:val="0"/>
        </w:rPr>
        <w:t>Lektor dalšího vzdělávání, 11.7.2026 6:25:18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Ovládat běžně užívané prezentační techniky (např. HW, SW)</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g) Adekvátním a příjemným způsobem používat prostředky neverbální komunikace – postoj, gesta, mimika, úsměv, oční kontakt, působit suverénně, nedat najevo trému</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Praktické předvedení</w:t>
      </w:r>
    </w:p>
    <w:p>
      <w:pPr>
        <w:pStyle w:val="P16"/>
        <w:framePr w:w="6710" w:h="831" w:hRule="exact" w:wrap="none" w:vAnchor="page" w:hAnchor="margin" w:x="45" w:y="8091"/>
        <w:rPr>
          <w:rStyle w:val="C3"/>
          <w:rtl w:val="0"/>
        </w:rPr>
      </w:pPr>
    </w:p>
    <w:p>
      <w:pPr>
        <w:pStyle w:val="P17"/>
        <w:framePr w:w="6658" w:h="704" w:hRule="exact" w:wrap="none" w:vAnchor="page" w:hAnchor="margin" w:x="71" w:y="8147"/>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8091"/>
        <w:rPr>
          <w:rStyle w:val="C3"/>
          <w:rtl w:val="0"/>
        </w:rPr>
      </w:pPr>
    </w:p>
    <w:p>
      <w:pPr>
        <w:pStyle w:val="P31"/>
        <w:framePr w:w="3839" w:h="704"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340" w:hRule="exact" w:wrap="none" w:vAnchor="page" w:hAnchor="margin" w:x="28" w:y="9471"/>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a) Popsat nastavení a průběh modelové situace jednoznačně vedoucí k osvojení vybraného vzdělávacího cíle nebo kompetence</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831" w:hRule="exact" w:wrap="none" w:vAnchor="page" w:hAnchor="margin" w:x="45" w:y="11501"/>
        <w:rPr>
          <w:rStyle w:val="C3"/>
          <w:rtl w:val="0"/>
        </w:rPr>
      </w:pPr>
    </w:p>
    <w:p>
      <w:pPr>
        <w:pStyle w:val="P13"/>
        <w:framePr w:w="6658" w:h="704" w:hRule="exact" w:wrap="none" w:vAnchor="page" w:hAnchor="margin" w:x="71" w:y="11557"/>
        <w:rPr>
          <w:rStyle w:val="C11"/>
          <w:rtl w:val="0"/>
        </w:rPr>
      </w:pPr>
      <w:r>
        <w:rPr>
          <w:rStyle w:val="C11"/>
          <w:rtl w:val="0"/>
        </w:rPr>
        <w:t>c) Popsat jak a podle čeho by se provedlo vyhodnocení modelové situace, aby co nejlépe vystihovalo míru splnění vzdělávacího cíle a zvládnutí rolí účastníků modelové situace</w:t>
      </w:r>
    </w:p>
    <w:p>
      <w:pPr>
        <w:pStyle w:val="P28"/>
        <w:framePr w:w="3921" w:h="831" w:hRule="exact" w:wrap="none" w:vAnchor="page" w:hAnchor="margin" w:x="6800" w:y="11501"/>
        <w:rPr>
          <w:rStyle w:val="C3"/>
          <w:rtl w:val="0"/>
        </w:rPr>
      </w:pPr>
    </w:p>
    <w:p>
      <w:pPr>
        <w:pStyle w:val="P29"/>
        <w:framePr w:w="3839" w:h="704"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2332"/>
        <w:rPr>
          <w:rStyle w:val="C3"/>
          <w:rtl w:val="0"/>
        </w:rPr>
      </w:pPr>
    </w:p>
    <w:p>
      <w:pPr>
        <w:pStyle w:val="P17"/>
        <w:framePr w:w="6658" w:h="704" w:hRule="exact" w:wrap="none" w:vAnchor="page" w:hAnchor="margin" w:x="71" w:y="12388"/>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12332"/>
        <w:rPr>
          <w:rStyle w:val="C3"/>
          <w:rtl w:val="0"/>
        </w:rPr>
      </w:pPr>
    </w:p>
    <w:p>
      <w:pPr>
        <w:pStyle w:val="P31"/>
        <w:framePr w:w="3839" w:h="704" w:hRule="exact" w:wrap="none" w:vAnchor="page" w:hAnchor="margin" w:x="6856" w:y="12388"/>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Podněcovat diskusi otázkami, které vyžadují otevřené odpovědi, ocenit uměřeným způsobem diskusní vstupy účastníků i když nejsou relevantní, naslouchat jim a neskákat jim do řeči</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Praktické předvedení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 vyřešení modelové situace navozené AO</w:t>
      </w:r>
    </w:p>
    <w:p>
      <w:pPr>
        <w:pStyle w:val="P12"/>
        <w:framePr w:w="6710" w:h="831" w:hRule="exact" w:wrap="none" w:vAnchor="page" w:hAnchor="margin" w:x="45" w:y="14601"/>
        <w:rPr>
          <w:rStyle w:val="C3"/>
          <w:rtl w:val="0"/>
        </w:rPr>
      </w:pPr>
    </w:p>
    <w:p>
      <w:pPr>
        <w:pStyle w:val="P13"/>
        <w:framePr w:w="6658" w:h="704" w:hRule="exact" w:wrap="none" w:vAnchor="page" w:hAnchor="margin" w:x="71" w:y="14657"/>
        <w:rPr>
          <w:rStyle w:val="C11"/>
          <w:rtl w:val="0"/>
        </w:rPr>
      </w:pPr>
      <w:r>
        <w:rPr>
          <w:rStyle w:val="C11"/>
          <w:rtl w:val="0"/>
        </w:rPr>
        <w:t>g) Adekvátně a účinně reagovat v případě technických nebo organizačních problémů (např. výpadek proudu, výpadek internetu, krátký kabel k dataprojektoru, hluk z vedlejší místnosti, není vidět na promítací tabuli atd.)</w:t>
      </w:r>
    </w:p>
    <w:p>
      <w:pPr>
        <w:pStyle w:val="P28"/>
        <w:framePr w:w="3921" w:h="831" w:hRule="exact" w:wrap="none" w:vAnchor="page" w:hAnchor="margin" w:x="6800" w:y="14601"/>
        <w:rPr>
          <w:rStyle w:val="C3"/>
          <w:rtl w:val="0"/>
        </w:rPr>
      </w:pPr>
    </w:p>
    <w:p>
      <w:pPr>
        <w:pStyle w:val="P29"/>
        <w:framePr w:w="3839" w:h="704" w:hRule="exact" w:wrap="none" w:vAnchor="page" w:hAnchor="margin" w:x="6856" w:y="14657"/>
        <w:rPr>
          <w:rStyle w:val="C21"/>
          <w:rtl w:val="0"/>
        </w:rPr>
      </w:pPr>
      <w:r>
        <w:rPr>
          <w:rStyle w:val="C21"/>
          <w:rtl w:val="0"/>
        </w:rPr>
        <w:t>Praktické předvedení Vyřešení modelové situace navozené AO</w:t>
      </w:r>
    </w:p>
    <w:p>
      <w:pPr>
        <w:pStyle w:val="P32"/>
        <w:framePr w:w="10710" w:h="248" w:hRule="exact" w:wrap="none" w:vAnchor="page" w:hAnchor="margin" w:x="28" w:y="155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11.7.2026 6:25:18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Zvolit evaluační nástroj pro ověření úrovně dosažených kompetencí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Písemné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Vysvětlit, jakým způsobem a podle čeho by se pro zadané vzdělávací cíle provedlo vyhodnocení naplnění cílů, očekávání a potřeb účastníků dalšího vzdělávání a zadavatele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Ústní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d) Podat zpětnou vazbu účastníkům dalšího vzdělávání i zadavateli s těžištěm na návaznost na jejich očekávání a potřeby a na jejich vyhodnocení popsané při ověřování kritéria c)</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11.7.2026 6:25:18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33"/>
        <w:framePr w:w="10766" w:h="1837" w:hRule="exact" w:wrap="none" w:vAnchor="page" w:hAnchor="margin" w:x="0" w:y="13904"/>
        <w:rPr>
          <w:rStyle w:val="C3"/>
          <w:rtl w:val="0"/>
        </w:rPr>
      </w:pPr>
    </w:p>
    <w:p>
      <w:pPr>
        <w:pStyle w:val="P35"/>
        <w:framePr w:w="10710" w:h="340" w:hRule="exact" w:wrap="none" w:vAnchor="page" w:hAnchor="margin" w:x="28" w:y="13904"/>
        <w:rPr>
          <w:rStyle w:val="C25"/>
          <w:rtl w:val="0"/>
        </w:rPr>
      </w:pPr>
      <w:r>
        <w:rPr>
          <w:rStyle w:val="C25"/>
          <w:rtl w:val="0"/>
        </w:rPr>
        <w:t>Výsledné hodnocení</w:t>
      </w:r>
    </w:p>
    <w:p>
      <w:pPr>
        <w:keepNext w:val="0"/>
        <w:keepLines w:val="0"/>
        <w:framePr w:w="10766" w:h="1497" w:hRule="exact" w:wrap="none" w:vAnchor="page" w:hAnchor="margin" w:x="0" w:y="14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Lektor dalšího vzdělávání, 11.7.2026 6:25:18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magisterské vzdělání,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magisterské vzdělání se zaměřením na andragogiku,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Lektor dalšího vzdělávání, 2letá manažerská praxe v dalším vzdělávání (tj. řízení nebo vedení lektorů),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Lektor dalšího vzdělávání, 3letá praxe v oblasti systematického rozvoje lektorů (tj. trénink, koučing, mentoring), vlastní lektorská praxe v min. rozsahu 5 let, z toho minimálně dva roky v období posledních pěti let před podáním žádosti o udělení autorizace.</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21"/>
        <w:framePr w:w="7654" w:h="331" w:hRule="exact" w:wrap="none" w:vAnchor="page" w:hAnchor="margin" w:x="28" w:y="15940"/>
        <w:rPr>
          <w:rStyle w:val="C16"/>
          <w:rtl w:val="0"/>
        </w:rPr>
      </w:pPr>
      <w:r>
        <w:rPr>
          <w:rStyle w:val="C16"/>
          <w:rtl w:val="0"/>
        </w:rPr>
        <w:t>Lektor dalšího vzdělávání, 11.7.2026 6:25:18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154"/>
        <w:rPr>
          <w:rStyle w:val="C3"/>
          <w:rtl w:val="0"/>
        </w:rPr>
      </w:pPr>
    </w:p>
    <w:p>
      <w:pPr>
        <w:pStyle w:val="P35"/>
        <w:framePr w:w="10710" w:h="340" w:hRule="exact" w:wrap="none" w:vAnchor="page" w:hAnchor="margin" w:x="28" w:y="5154"/>
        <w:rPr>
          <w:rStyle w:val="C25"/>
          <w:rtl w:val="0"/>
        </w:rPr>
      </w:pPr>
      <w:r>
        <w:rPr>
          <w:rStyle w:val="C25"/>
          <w:rtl w:val="0"/>
        </w:rPr>
        <w:t>Doba přípravy na zkoušku</w:t>
      </w:r>
    </w:p>
    <w:p>
      <w:pPr>
        <w:keepNext w:val="0"/>
        <w:keepLines w:val="0"/>
        <w:framePr w:w="10766" w:h="806" w:hRule="exact" w:wrap="none" w:vAnchor="page" w:hAnchor="margin" w:x="0" w:y="5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6527"/>
        <w:rPr>
          <w:rStyle w:val="C3"/>
          <w:rtl w:val="0"/>
        </w:rPr>
      </w:pPr>
    </w:p>
    <w:p>
      <w:pPr>
        <w:pStyle w:val="P35"/>
        <w:framePr w:w="10710" w:h="340" w:hRule="exact" w:wrap="none" w:vAnchor="page" w:hAnchor="margin" w:x="28" w:y="6527"/>
        <w:rPr>
          <w:rStyle w:val="C25"/>
          <w:rtl w:val="0"/>
        </w:rPr>
      </w:pPr>
      <w:r>
        <w:rPr>
          <w:rStyle w:val="C25"/>
          <w:rtl w:val="0"/>
        </w:rPr>
        <w:t>Doba pro vykonání zkoušky</w:t>
      </w:r>
    </w:p>
    <w:p>
      <w:pPr>
        <w:keepNext w:val="0"/>
        <w:keepLines w:val="0"/>
        <w:framePr w:w="10766" w:h="806"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Lektor dalšího vzdělávání, 11.7.2026 6:25:18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veřejné služby a správu ustavená a licencovaná pro tuto činnost HK ČR a SP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11.7.2026 6:25:18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