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C78C23" Type="http://schemas.openxmlformats.org/officeDocument/2006/relationships/officeDocument" Target="/word/document.xml" /><Relationship Id="coreR43C78C23" Type="http://schemas.openxmlformats.org/package/2006/relationships/metadata/core-properties" Target="/docProps/core.xml" /><Relationship Id="customR43C78C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Lektor dalšího vzdělávání (kód: 75-001-T)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Lektor dalšího vzdělávání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Sestavení obsahu a struktury vzdělávacího programu na základě stanovených vzdělávacích cílů, vč. z nich vyplývajících kompetencí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Rozpracování obsahu kurzu do minutového scénáře vč. volby didaktických pomůcek a metod výuky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Zjišťování úrovně vstupních kompetencí a vzdělávacích potřeb účastníků vzdělávacího programu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7</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Prezentace vzdělávacího obsahu s využitím interaktivního přístupu, řešení problémů a rozbory příkladů z praxe s využitím didaktických pomůcek</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7</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řízení a vyhodnocení modelových situací a metod práce se skupinou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7</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Zadávání samostatných a skupinových prací účastníkům vzdělávacího programu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7</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Hodnocení účinnosti vzdělávání a dosažení nastavených vzdělávacích cílů a požadovaných kompetencí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7</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01.02.2013 do: 05.04.2019</w:t>
      </w:r>
    </w:p>
    <w:p>
      <w:pPr>
        <w:pStyle w:val="P21"/>
        <w:framePr w:w="7654" w:h="331" w:hRule="exact" w:wrap="none" w:vAnchor="page" w:hAnchor="margin" w:x="28" w:y="15940"/>
        <w:rPr>
          <w:rStyle w:val="C16"/>
          <w:rtl w:val="0"/>
        </w:rPr>
      </w:pPr>
      <w:r>
        <w:rPr>
          <w:rStyle w:val="C16"/>
          <w:rtl w:val="0"/>
        </w:rPr>
        <w:t>Lektor dalšího vzdělávání, 20.10.2026 10:43:57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52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Vyjasnění terminologie:</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Představují souhrn vědomostí, dovedností, schopností, postojů a hodnot umožňující pracovní uplatnění a osobní rozvoj jednotlivce. Vyjadřují předpoklady k výkonu určitého souboru činností. Synonymum výrazu „odborná způsobilost“ dle zákona č. 179/2006 Sb.</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výuky: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Souhrn organizačních opatření a uspořádání výuky (vzdělávání) při realizaci určitého vzdělávacího procesu. Nejobvyklejší formy vzdělávání dospělých jsou: nástupní školení, nástupní řízená praxe absolventů škol, zaškolení, zaučení, doškolování, prohlubování kvalifikace, zvyšování kvalifikace, rekvalifikace. (in Palán, Lidské zdroje - výkladový slovník, 2002)</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Metody výuky: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vzdělávání se uplatňuje celá řada metod. Metody vzdělávání mimo pracoviště používané ve formálních vzdělávacích kurzech zahrnují přednášky, debaty, diskuse, případové studie, hraní rolí, simulaci, skupinová cvičení, distanční vzdělávání, školení nebo učení se hrou, semináře atd. (in. Armstrong, 1999, s. 545-6)</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průběhu zkoušky: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dojde k ověření lektorských dovedností, nikoli odborných dovedností tvořících obsah výuky. Odbornost v jednotlivých pracovních činnostech je základním předpokladem pro vzdělávání dospělých, není však předmětem této zkoušky.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Sestavení obsahu a struktury vzdělávacího programu na základě stanovených vzdělávacích cílů, vč. z nich vyplývajících kompetencí</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Navrhnout vzdělávací cíle: Autorizovaná osoba vyzve účastníka zkoušky k písemné přípravě vzdělávacích cílů, od kterých se bude odvíjet obsah celé zkoušky. Účastník zkoušky navrhne písemně vzdělávací cíle, zkoušející autorizovaná osoba je následně schválí, nebo doporučí zvolit jiné vzdělávací cíle vhodnější pro provedení zkoušky.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Účastník zkoušky následně ústně obhájí svůj písemný návrh v časovém rozsahu 2 minut.</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Rozpracování obsahu kurzu do minutového scénáře vč. volby didaktických pomůcek a metod výuky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Účastník zkoušky následně ústně obhájí svůj písemný návrh v časovém rozsahu 2 minut.</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Příprava, řízení a vyhodnocení modelových situací a metod práce se skupinou</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kritérium b lze v rámci modelové situace vybrat následující metody, např. hraní rolí, skupinová práce, brainstorming, brainwriting, řízená diskuse.</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d, e, f si zkoušející autorizovaná osoba připraví náměty, jak navodit vhodnou situaci pro průběh zkoušky (negativní chování v průběhu modelové situace a rušení při výuce). Za tímto účelem může autorizovaná osoba zajistit účast další osoby, která bude spoluvytvářet adekvátní prostředí pro průběh zkoušky při provádění kritérií.</w:t>
      </w:r>
    </w:p>
    <w:p>
      <w:pPr>
        <w:pStyle w:val="P21"/>
        <w:framePr w:w="7654" w:h="331" w:hRule="exact" w:wrap="none" w:vAnchor="page" w:hAnchor="margin" w:x="28" w:y="15940"/>
        <w:rPr>
          <w:rStyle w:val="C16"/>
          <w:rtl w:val="0"/>
        </w:rPr>
      </w:pPr>
      <w:r>
        <w:rPr>
          <w:rStyle w:val="C16"/>
          <w:rtl w:val="0"/>
        </w:rPr>
        <w:t>Lektor dalšího vzdělávání, 20.10.2026 10:43:57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veřejné služby a správu ustavená a licencovaná pro tuto činnost HK ČR a SP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Grafia, s.r.o. - zastoupení komerčních vzdělávacích institucí</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Šance na vzdělání, o.p.s. – zastoupení neziskového sektoru</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Ostravská univerzita – zastoupení univerzit</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Dům dětí a mládeže – zastoupení školských zařízení</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AIVD – asociace zastupující instituce vzdělávání dospělých</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MPSV – vyjadřující i názory Úřadů práce</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MŠMT – z hlediska zadavatele projektu Koncept</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NÚV – z hlediska realizátora projektu Koncept</w:t>
      </w:r>
    </w:p>
    <w:p>
      <w:pPr>
        <w:pStyle w:val="P21"/>
        <w:framePr w:w="7654" w:h="331" w:hRule="exact" w:wrap="none" w:vAnchor="page" w:hAnchor="margin" w:x="28" w:y="15940"/>
        <w:rPr>
          <w:rStyle w:val="C16"/>
          <w:rtl w:val="0"/>
        </w:rPr>
      </w:pPr>
      <w:r>
        <w:rPr>
          <w:rStyle w:val="C16"/>
          <w:rtl w:val="0"/>
        </w:rPr>
        <w:t>Lektor dalšího vzdělávání, 20.10.2026 10:43:57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