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3F049" Type="http://schemas.openxmlformats.org/officeDocument/2006/relationships/officeDocument" Target="/word/document.xml" /><Relationship Id="coreR4D13F049" Type="http://schemas.openxmlformats.org/package/2006/relationships/metadata/core-properties" Target="/docProps/core.xml" /><Relationship Id="customR4D13F0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platných zákonech a základních evropských směrnicích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prováděcích právních předpisech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nastavení zásad řízení BOZP podle požadavků příslušných norem (např. dle OHSAS 18001 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e) Popsat pracovní podmínky, vč. hodnocení a návrhů na jejich zlepšení</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8"/>
        <w:rPr>
          <w:rStyle w:val="C3"/>
          <w:rtl w:val="0"/>
        </w:rPr>
      </w:pPr>
    </w:p>
    <w:p>
      <w:pPr>
        <w:pStyle w:val="P17"/>
        <w:framePr w:w="6658" w:h="249" w:hRule="exact" w:wrap="none" w:vAnchor="page" w:hAnchor="margin" w:x="71" w:y="9694"/>
        <w:rPr>
          <w:rStyle w:val="C13"/>
          <w:rtl w:val="0"/>
        </w:rPr>
      </w:pPr>
      <w:r>
        <w:rPr>
          <w:rStyle w:val="C13"/>
          <w:rtl w:val="0"/>
        </w:rPr>
        <w:t>f) Popsat systém zařazování činností do jednotlivých kategorií prací</w:t>
      </w:r>
    </w:p>
    <w:p>
      <w:pPr>
        <w:pStyle w:val="P30"/>
        <w:framePr w:w="3921" w:h="376" w:hRule="exact" w:wrap="none" w:vAnchor="page" w:hAnchor="margin" w:x="6800" w:y="9638"/>
        <w:rPr>
          <w:rStyle w:val="C3"/>
          <w:rtl w:val="0"/>
        </w:rPr>
      </w:pPr>
    </w:p>
    <w:p>
      <w:pPr>
        <w:pStyle w:val="P31"/>
        <w:framePr w:w="3839" w:h="249" w:hRule="exact" w:wrap="none" w:vAnchor="page" w:hAnchor="margin" w:x="6856" w:y="9694"/>
        <w:rPr>
          <w:rStyle w:val="C22"/>
          <w:rtl w:val="0"/>
        </w:rPr>
      </w:pPr>
      <w:r>
        <w:rPr>
          <w:rStyle w:val="C22"/>
          <w:rtl w:val="0"/>
        </w:rPr>
        <w:t>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Hodnocení a řízení rizik BOZP</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w:t>
      </w:r>
    </w:p>
    <w:p>
      <w:pPr>
        <w:pStyle w:val="P16"/>
        <w:framePr w:w="6710" w:h="831" w:hRule="exact" w:wrap="none" w:vAnchor="page" w:hAnchor="margin" w:x="45" w:y="11986"/>
        <w:rPr>
          <w:rStyle w:val="C3"/>
          <w:rtl w:val="0"/>
        </w:rPr>
      </w:pPr>
    </w:p>
    <w:p>
      <w:pPr>
        <w:pStyle w:val="P17"/>
        <w:framePr w:w="6658" w:h="704" w:hRule="exact" w:wrap="none" w:vAnchor="page" w:hAnchor="margin" w:x="71" w:y="12042"/>
        <w:rPr>
          <w:rStyle w:val="C13"/>
          <w:rtl w:val="0"/>
        </w:rPr>
      </w:pPr>
      <w:r>
        <w:rPr>
          <w:rStyle w:val="C13"/>
          <w:rtl w:val="0"/>
        </w:rPr>
        <w:t>b) Popsat vypracování potřebné dokumentace, včetně nápravných a preventivních opatření a hodnocení jejich účinnosti, s cílem snížit rizika BOZP na pracovištích a kontrolování jejich účinnosti</w:t>
      </w:r>
    </w:p>
    <w:p>
      <w:pPr>
        <w:pStyle w:val="P30"/>
        <w:framePr w:w="3921" w:h="831" w:hRule="exact" w:wrap="none" w:vAnchor="page" w:hAnchor="margin" w:x="6800" w:y="11986"/>
        <w:rPr>
          <w:rStyle w:val="C3"/>
          <w:rtl w:val="0"/>
        </w:rPr>
      </w:pPr>
    </w:p>
    <w:p>
      <w:pPr>
        <w:pStyle w:val="P31"/>
        <w:framePr w:w="3839" w:h="704" w:hRule="exact" w:wrap="none" w:vAnchor="page" w:hAnchor="margin" w:x="6856" w:y="12042"/>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kategorizaci prací ve firmě, sledování změn a zlepšování daného stavu; popsat spolupráci s pracovně-lékařskou službou</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424"/>
        <w:rPr>
          <w:rStyle w:val="C3"/>
          <w:rtl w:val="0"/>
        </w:rPr>
      </w:pPr>
    </w:p>
    <w:p>
      <w:pPr>
        <w:pStyle w:val="P17"/>
        <w:framePr w:w="6658" w:h="480" w:hRule="exact" w:wrap="none" w:vAnchor="page" w:hAnchor="margin" w:x="71" w:y="1348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424"/>
        <w:rPr>
          <w:rStyle w:val="C3"/>
          <w:rtl w:val="0"/>
        </w:rPr>
      </w:pPr>
    </w:p>
    <w:p>
      <w:pPr>
        <w:pStyle w:val="P31"/>
        <w:framePr w:w="3839" w:h="480" w:hRule="exact" w:wrap="none" w:vAnchor="page" w:hAnchor="margin" w:x="6856" w:y="13480"/>
        <w:rPr>
          <w:rStyle w:val="C22"/>
          <w:rtl w:val="0"/>
        </w:rPr>
      </w:pPr>
      <w:r>
        <w:rPr>
          <w:rStyle w:val="C22"/>
          <w:rtl w:val="0"/>
        </w:rPr>
        <w:t>Ústní ověření</w:t>
      </w:r>
    </w:p>
    <w:p>
      <w:pPr>
        <w:pStyle w:val="P32"/>
        <w:framePr w:w="10710" w:h="248" w:hRule="exact" w:wrap="none" w:vAnchor="page" w:hAnchor="margin" w:x="28" w:y="14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zaměstnanců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zaměstnanců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osvědčení o získání odborné způsobilosti v prevenci rizik podle zákona 309/2006 Sb., ve znění pozdějších předpisů a minimálně 5 let prokázané odborné praxe v BOZP.</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osvědčení o získání odborné způsobilosti v prevenci rizik podle zákona 309/2006 Sb., ve znění pozdějších předpisů a minimálně 5 let prokázané odborné praxe v BOZP.</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80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6594"/>
        <w:rPr>
          <w:rStyle w:val="C3"/>
          <w:rtl w:val="0"/>
        </w:rPr>
      </w:pPr>
    </w:p>
    <w:p>
      <w:pPr>
        <w:pStyle w:val="P35"/>
        <w:framePr w:w="10710" w:h="340" w:hRule="exact" w:wrap="none" w:vAnchor="page" w:hAnchor="margin" w:x="28" w:y="6594"/>
        <w:rPr>
          <w:rStyle w:val="C25"/>
          <w:rtl w:val="0"/>
        </w:rPr>
      </w:pPr>
      <w:r>
        <w:rPr>
          <w:rStyle w:val="C25"/>
          <w:rtl w:val="0"/>
        </w:rPr>
        <w:t>Doba pro vykonání zkoušky</w:t>
      </w:r>
    </w:p>
    <w:p>
      <w:pPr>
        <w:keepNext w:val="0"/>
        <w:keepLines w:val="0"/>
        <w:framePr w:w="10766" w:h="806" w:hRule="exact" w:wrap="none" w:vAnchor="page" w:hAnchor="margin" w:x="0" w:y="6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na vykonání písemné čási zkoušky je 75 minut. Zkouška nemůže být rozložena do více dnů.</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20.10.2026 12:35:36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002D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E861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1E25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