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7E409" Type="http://schemas.openxmlformats.org/officeDocument/2006/relationships/officeDocument" Target="/word/document.xml" /><Relationship Id="coreR5B37E409" Type="http://schemas.openxmlformats.org/package/2006/relationships/metadata/core-properties" Target="/docProps/core.xml" /><Relationship Id="customR5B37E4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Koksař/koksařka obsluha chemické části koksovny (kód: 21-023-H)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Koksař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zpracování koksárenského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koksárenském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 chemické části koksovny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výstupů z chemické části koksovny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v chemické části koksovny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https://nsp.cz/jednotka-prace/koksar-obsluha-chemicke-c#zdravotni-zpusobilost).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OKK, a. 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Koksař/koksařka obsluha chemické části koksovny, 30.9.2026 1:43:54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